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70" w:line="300"/>
      </w:pPr>
      <w:r>
        <w:rPr>
          <w:rFonts w:ascii="Montserrat" w:cs="Montserrat" w:eastAsia="Montserrat" w:hAnsi="Montserrat"/>
          <w:color w:val="171717"/>
          <w:sz w:val="22"/>
          <w:szCs w:val="22"/>
        </w:rPr>
        <w:t xml:space="preserve">Find out why your under-30s are opting out of the pension, then fix it with ready-to-send employee copy and a 90-second onboarding script.</w:t>
      </w:r>
    </w:p>
    <w:p>
      <w:pPr>
        <w:spacing w:after="240"/>
      </w:pPr>
      <w:r>
        <w:rPr>
          <w:rFonts w:ascii="Montserrat" w:cs="Montserrat" w:eastAsia="Montserrat" w:hAnsi="Montserrat"/>
          <w:b/>
          <w:bCs/>
          <w:color w:val="5D5D5C"/>
          <w:spacing w:val="24"/>
          <w:sz w:val="14"/>
          <w:szCs w:val="14"/>
        </w:rPr>
        <w:t xml:space="preserve">ACCURATE AS AT 10 SEPTEMBER 2025   ·   2025/26 TAX YEAR   ·   VERSION 1.0</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none" w:color="FFFFFF" w:sz="0"/>
              <w:right w:val="single" w:color="E1E0DD" w:sz="4"/>
            </w:tcBorders>
            <w:shd w:fill="F5F5F3" w:color="auto" w:val="clear"/>
            <w:tcMar>
              <w:top w:type="dxa" w:w="160"/>
              <w:left w:type="dxa" w:w="200"/>
              <w:bottom w:type="dxa" w:w="0"/>
              <w:right w:type="dxa" w:w="200"/>
            </w:tcMar>
          </w:tcPr>
          <w:p>
            <w:pPr>
              <w:keepNext/>
              <w:spacing w:after="80"/>
            </w:pPr>
            <w:r>
              <w:rPr>
                <w:rFonts w:ascii="Montserrat" w:cs="Montserrat" w:eastAsia="Montserrat" w:hAnsi="Montserrat"/>
                <w:b/>
                <w:bCs/>
                <w:i w:val="false"/>
                <w:iCs w:val="false"/>
                <w:color w:val="171717"/>
                <w:sz w:val="20"/>
                <w:szCs w:val="20"/>
              </w:rPr>
              <w:t xml:space="preserve">How to use this pack</w:t>
            </w:r>
          </w:p>
        </w:tc>
      </w:tr>
      <w:tr>
        <w:trPr>
          <w:cantSplit/>
        </w:trPr>
        <w:tc>
          <w:tcPr>
            <w:tcW w:type="dxa" w:w="9638"/>
            <w:tcBorders>
              <w:top w:val="none" w:color="FFFFFF" w:sz="0"/>
              <w:left w:val="single" w:color="E1E0DD" w:sz="4"/>
              <w:bottom w:val="single" w:color="E1E0DD" w:sz="4"/>
              <w:right w:val="single" w:color="E1E0DD" w:sz="4"/>
            </w:tcBorders>
            <w:shd w:fill="F5F5F3" w:color="auto" w:val="clear"/>
            <w:tcMar>
              <w:top w:type="dxa" w:w="0"/>
              <w:left w:type="dxa" w:w="200"/>
              <w:bottom w:type="dxa" w:w="120"/>
              <w:right w:type="dxa" w:w="200"/>
            </w:tcMar>
          </w:tcPr>
          <w:p>
            <w:pPr>
              <w:keepNext w:val="false"/>
              <w:spacing w:after="80" w:line="300"/>
            </w:pPr>
            <w:r>
              <w:rPr>
                <w:rFonts w:ascii="Montserrat" w:cs="Montserrat" w:eastAsia="Montserrat" w:hAnsi="Montserrat"/>
                <w:i w:val="false"/>
                <w:iCs w:val="false"/>
                <w:color w:val="171717"/>
                <w:sz w:val="18"/>
                <w:szCs w:val="18"/>
              </w:rPr>
              <w:t xml:space="preserve">Part 1 is for HR and Finance. Part 2 goes to employees. Part 3 goes to whoever runs induction. All worked figures are illustrative.</w:t>
            </w:r>
          </w:p>
        </w:tc>
      </w:tr>
    </w:tbl>
    <w:p>
      <w:pPr>
        <w:keepNext w:val="false"/>
        <w:spacing w:after="120"/>
      </w:pP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Part 1 · The diagnostic</w:t>
      </w:r>
    </w:p>
    <w:p>
      <w:pPr>
        <w:keepNext/>
        <w:spacing w:after="120" w:line="312"/>
      </w:pPr>
      <w:r>
        <w:rPr>
          <w:rFonts w:ascii="Montserrat" w:cs="Montserrat" w:eastAsia="Montserrat" w:hAnsi="Montserrat"/>
          <w:i/>
          <w:iCs/>
          <w:color w:val="171717"/>
          <w:sz w:val="19"/>
          <w:szCs w:val="19"/>
        </w:rPr>
        <w:t xml:space="preserve">Pull these from payroll and your provider’s employer dashboard. Allow an hour.</w:t>
      </w:r>
    </w:p>
    <w:p>
      <w:pPr>
        <w:keepNext/>
        <w:spacing w:after="80" w:before="240" w:line="264"/>
        <w:outlineLvl w:val="1"/>
      </w:pPr>
      <w:r>
        <w:rPr>
          <w:rFonts w:ascii="Gazpacho" w:cs="Gazpacho" w:eastAsia="Gazpacho" w:hAnsi="Gazpacho"/>
          <w:i w:val="false"/>
          <w:iCs w:val="false"/>
          <w:color w:val="171717"/>
          <w:sz w:val="26"/>
          <w:szCs w:val="26"/>
        </w:rPr>
        <w:t xml:space="preserve">1.1 What to measure first</w:t>
      </w:r>
    </w:p>
    <w:p>
      <w:pPr>
        <w:keepNext/>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b/>
          <w:bCs/>
          <w:i w:val="false"/>
          <w:iCs w:val="false"/>
          <w:color w:val="171717"/>
          <w:sz w:val="19"/>
          <w:szCs w:val="19"/>
        </w:rPr>
        <w:t xml:space="preserve">Participation by age band, pay band and site.</w:t>
      </w:r>
      <w:r>
        <w:rPr>
          <w:rFonts w:ascii="Montserrat" w:cs="Montserrat" w:eastAsia="Montserrat" w:hAnsi="Montserrat"/>
          <w:i w:val="false"/>
          <w:iCs w:val="false"/>
          <w:color w:val="171717"/>
          <w:sz w:val="19"/>
          <w:szCs w:val="19"/>
        </w:rPr>
        <w:t xml:space="preserve"> Opt-out rate for 22–29, 30–39 and 40+, each split by pay band and by site or manager. For under-22s and anyone earning under £10,000, who are not auto-enrolled, measure how many have opted in.</w:t>
      </w:r>
    </w:p>
    <w:p>
      <w:pPr>
        <w:keepNext w:val="false"/>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b/>
          <w:bCs/>
          <w:i w:val="false"/>
          <w:iCs w:val="false"/>
          <w:color w:val="171717"/>
          <w:sz w:val="19"/>
          <w:szCs w:val="19"/>
        </w:rPr>
        <w:t xml:space="preserve">Timing.</w:t>
      </w:r>
      <w:r>
        <w:rPr>
          <w:rFonts w:ascii="Montserrat" w:cs="Montserrat" w:eastAsia="Montserrat" w:hAnsi="Montserrat"/>
          <w:i w:val="false"/>
          <w:iCs w:val="false"/>
          <w:color w:val="171717"/>
          <w:sz w:val="19"/>
          <w:szCs w:val="19"/>
        </w:rPr>
        <w:t xml:space="preserve"> Did people opt out inside the one-month window, or stop saving months later? Early opt-outs often point to the induction conversation or affordability; later stops more often follow a change in circumstances.</w:t>
      </w:r>
    </w:p>
    <w:p>
      <w:pPr>
        <w:keepNext w:val="false"/>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b/>
          <w:bCs/>
          <w:i w:val="false"/>
          <w:iCs w:val="false"/>
          <w:color w:val="171717"/>
          <w:sz w:val="19"/>
          <w:szCs w:val="19"/>
        </w:rPr>
        <w:t xml:space="preserve">Contribution rate distribution.</w:t>
      </w:r>
      <w:r>
        <w:rPr>
          <w:rFonts w:ascii="Montserrat" w:cs="Montserrat" w:eastAsia="Montserrat" w:hAnsi="Montserrat"/>
          <w:i w:val="false"/>
          <w:iCs w:val="false"/>
          <w:color w:val="171717"/>
          <w:sz w:val="19"/>
          <w:szCs w:val="19"/>
        </w:rPr>
        <w:t xml:space="preserve"> How many sit at the statutory minimum, how many above, and how many have ever changed it.</w:t>
      </w:r>
    </w:p>
    <w:p>
      <w:pPr>
        <w:keepNext w:val="false"/>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b/>
          <w:bCs/>
          <w:i w:val="false"/>
          <w:iCs w:val="false"/>
          <w:color w:val="171717"/>
          <w:sz w:val="19"/>
          <w:szCs w:val="19"/>
        </w:rPr>
        <w:t xml:space="preserve">Who explains the pension at onboarding, for how long, and using what.</w:t>
      </w:r>
      <w:r>
        <w:rPr>
          <w:rFonts w:ascii="Montserrat" w:cs="Montserrat" w:eastAsia="Montserrat" w:hAnsi="Montserrat"/>
          <w:i w:val="false"/>
          <w:iCs w:val="false"/>
          <w:color w:val="171717"/>
          <w:sz w:val="19"/>
          <w:szCs w:val="19"/>
        </w:rPr>
        <w:t xml:space="preserve"> Name the person.</w:t>
      </w:r>
    </w:p>
    <w:p>
      <w:pPr>
        <w:keepNext w:val="false"/>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b/>
          <w:bCs/>
          <w:i w:val="false"/>
          <w:iCs w:val="false"/>
          <w:color w:val="171717"/>
          <w:sz w:val="19"/>
          <w:szCs w:val="19"/>
        </w:rPr>
        <w:t xml:space="preserve">Is the employer contribution ever stated in cash?</w:t>
      </w:r>
      <w:r>
        <w:rPr>
          <w:rFonts w:ascii="Montserrat" w:cs="Montserrat" w:eastAsia="Montserrat" w:hAnsi="Montserrat"/>
          <w:i w:val="false"/>
          <w:iCs w:val="false"/>
          <w:color w:val="171717"/>
          <w:sz w:val="19"/>
          <w:szCs w:val="19"/>
        </w:rPr>
        <w:t xml:space="preserve"> On a payslip, a Total Reward Statement, anywhere. A percentage of qualifying earnings is not a number anyone can picture.</w:t>
      </w:r>
    </w:p>
    <w:p>
      <w:pPr>
        <w:keepNext/>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b/>
          <w:bCs/>
          <w:i w:val="false"/>
          <w:iCs w:val="false"/>
          <w:color w:val="171717"/>
          <w:sz w:val="19"/>
          <w:szCs w:val="19"/>
        </w:rPr>
        <w:t xml:space="preserve">Does the scheme permit a reduced contribution?</w:t>
      </w:r>
      <w:r>
        <w:rPr>
          <w:rFonts w:ascii="Montserrat" w:cs="Montserrat" w:eastAsia="Montserrat" w:hAnsi="Montserrat"/>
          <w:i w:val="false"/>
          <w:iCs w:val="false"/>
          <w:color w:val="171717"/>
          <w:sz w:val="19"/>
          <w:szCs w:val="19"/>
        </w:rPr>
        <w:t xml:space="preserve"> If it does and nobody knows, you are losing people who would have stayed at a lower rate.</w:t>
      </w:r>
    </w:p>
    <w:p>
      <w:pPr>
        <w:keepNext w:val="false"/>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b/>
          <w:bCs/>
          <w:i w:val="false"/>
          <w:iCs w:val="false"/>
          <w:color w:val="171717"/>
          <w:sz w:val="19"/>
          <w:szCs w:val="19"/>
        </w:rPr>
        <w:t xml:space="preserve">Minimum wage headroom for your lowest-paid under-30s.</w:t>
      </w:r>
      <w:r>
        <w:rPr>
          <w:rFonts w:ascii="Montserrat" w:cs="Montserrat" w:eastAsia="Montserrat" w:hAnsi="Montserrat"/>
          <w:i w:val="false"/>
          <w:iCs w:val="false"/>
          <w:color w:val="171717"/>
          <w:sz w:val="19"/>
          <w:szCs w:val="19"/>
        </w:rPr>
        <w:t xml:space="preserve"> Salary sacrifice cannot take pay below the National Minimum or National Living Wage. Check before promoting sacrifice to that group.</w:t>
      </w:r>
    </w:p>
    <w:p>
      <w:pPr>
        <w:keepNext w:val="false"/>
        <w:spacing w:after="120" w:line="312"/>
      </w:pPr>
      <w:r>
        <w:rPr>
          <w:rFonts w:ascii="Montserrat" w:cs="Montserrat" w:eastAsia="Montserrat" w:hAnsi="Montserrat"/>
          <w:b/>
          <w:bCs/>
          <w:i w:val="false"/>
          <w:iCs w:val="false"/>
          <w:color w:val="171717"/>
          <w:sz w:val="19"/>
          <w:szCs w:val="19"/>
        </w:rPr>
        <w:t xml:space="preserve">Also worth checking:</w:t>
      </w:r>
      <w:r>
        <w:rPr>
          <w:rFonts w:ascii="Montserrat" w:cs="Montserrat" w:eastAsia="Montserrat" w:hAnsi="Montserrat"/>
          <w:i w:val="false"/>
          <w:iCs w:val="false"/>
          <w:color w:val="171717"/>
          <w:sz w:val="19"/>
          <w:szCs w:val="19"/>
        </w:rPr>
        <w:t xml:space="preserve"> whether your last re-enrolment brought anyone back, and whether anyone asks opt-outs or leavers why. Three questions on the offboarding form will do.</w:t>
      </w:r>
    </w:p>
    <w:p>
      <w:pPr>
        <w:keepNext/>
        <w:spacing w:after="60" w:before="160"/>
        <w:outlineLvl w:val="2"/>
      </w:pPr>
      <w:r>
        <w:rPr>
          <w:rFonts w:ascii="Montserrat" w:cs="Montserrat" w:eastAsia="Montserrat" w:hAnsi="Montserrat"/>
          <w:b/>
          <w:bCs/>
          <w:i w:val="false"/>
          <w:iCs w:val="false"/>
          <w:color w:val="171717"/>
          <w:sz w:val="20"/>
          <w:szCs w:val="20"/>
        </w:rPr>
        <w:t xml:space="preserve">Reading the result</w:t>
      </w:r>
    </w:p>
    <w:p>
      <w:pPr>
        <w:pStyle w:val="ListParagraph"/>
        <w:keepNext/>
        <w:numPr>
          <w:ilvl w:val="0"/>
          <w:numId w:val="2"/>
        </w:numPr>
        <w:spacing w:after="60" w:line="300"/>
      </w:pPr>
      <w:r>
        <w:rPr>
          <w:rFonts w:ascii="Montserrat" w:cs="Montserrat" w:eastAsia="Montserrat" w:hAnsi="Montserrat"/>
          <w:b/>
          <w:bCs/>
          <w:i w:val="false"/>
          <w:iCs w:val="false"/>
          <w:color w:val="171717"/>
          <w:sz w:val="19"/>
          <w:szCs w:val="19"/>
        </w:rPr>
        <w:t xml:space="preserve">Concentrated in the lowest pay band:</w:t>
      </w:r>
      <w:r>
        <w:rPr>
          <w:rFonts w:ascii="Montserrat" w:cs="Montserrat" w:eastAsia="Montserrat" w:hAnsi="Montserrat"/>
          <w:i w:val="false"/>
          <w:iCs w:val="false"/>
          <w:color w:val="171717"/>
          <w:sz w:val="19"/>
          <w:szCs w:val="19"/>
        </w:rPr>
        <w:t xml:space="preserve"> affordability. A reduced-contribution route and clear signposting will do more than a campaign. Use Block 3.</w:t>
      </w:r>
    </w:p>
    <w:p>
      <w:pPr>
        <w:pStyle w:val="ListParagraph"/>
        <w:keepNext w:val="false"/>
        <w:numPr>
          <w:ilvl w:val="0"/>
          <w:numId w:val="2"/>
        </w:numPr>
        <w:spacing w:after="60" w:line="300"/>
      </w:pPr>
      <w:r>
        <w:rPr>
          <w:rFonts w:ascii="Montserrat" w:cs="Montserrat" w:eastAsia="Montserrat" w:hAnsi="Montserrat"/>
          <w:b/>
          <w:bCs/>
          <w:i w:val="false"/>
          <w:iCs w:val="false"/>
          <w:color w:val="171717"/>
          <w:sz w:val="19"/>
          <w:szCs w:val="19"/>
        </w:rPr>
        <w:t xml:space="preserve">Spread evenly across pay bands within one age group:</w:t>
      </w:r>
      <w:r>
        <w:rPr>
          <w:rFonts w:ascii="Montserrat" w:cs="Montserrat" w:eastAsia="Montserrat" w:hAnsi="Montserrat"/>
          <w:i w:val="false"/>
          <w:iCs w:val="false"/>
          <w:color w:val="171717"/>
          <w:sz w:val="19"/>
          <w:szCs w:val="19"/>
        </w:rPr>
        <w:t xml:space="preserve"> literacy. This is the fixable one. Use Blocks 1, 2 and 4.</w:t>
      </w:r>
    </w:p>
    <w:p>
      <w:pPr>
        <w:pStyle w:val="ListParagraph"/>
        <w:keepNext/>
        <w:numPr>
          <w:ilvl w:val="0"/>
          <w:numId w:val="2"/>
        </w:numPr>
        <w:spacing w:after="60" w:line="300"/>
      </w:pPr>
      <w:r>
        <w:rPr>
          <w:rFonts w:ascii="Montserrat" w:cs="Montserrat" w:eastAsia="Montserrat" w:hAnsi="Montserrat"/>
          <w:b/>
          <w:bCs/>
          <w:i w:val="false"/>
          <w:iCs w:val="false"/>
          <w:color w:val="171717"/>
          <w:sz w:val="19"/>
          <w:szCs w:val="19"/>
        </w:rPr>
        <w:t xml:space="preserve">Clustered by site or manager, or in the first weeks:</w:t>
      </w:r>
      <w:r>
        <w:rPr>
          <w:rFonts w:ascii="Montserrat" w:cs="Montserrat" w:eastAsia="Montserrat" w:hAnsi="Montserrat"/>
          <w:i w:val="false"/>
          <w:iCs w:val="false"/>
          <w:color w:val="171717"/>
          <w:sz w:val="19"/>
          <w:szCs w:val="19"/>
        </w:rPr>
        <w:t xml:space="preserve"> the induction conversation, not the scheme. Go to Part 3.</w:t>
      </w:r>
    </w:p>
    <w:p>
      <w:pPr>
        <w:pStyle w:val="ListParagraph"/>
        <w:keepNext w:val="false"/>
        <w:numPr>
          <w:ilvl w:val="0"/>
          <w:numId w:val="2"/>
        </w:numPr>
        <w:spacing w:after="60" w:line="300"/>
      </w:pPr>
      <w:r>
        <w:rPr>
          <w:rFonts w:ascii="Montserrat" w:cs="Montserrat" w:eastAsia="Montserrat" w:hAnsi="Montserrat"/>
          <w:b/>
          <w:bCs/>
          <w:i w:val="false"/>
          <w:iCs w:val="false"/>
          <w:color w:val="171717"/>
          <w:sz w:val="19"/>
          <w:szCs w:val="19"/>
        </w:rPr>
        <w:t xml:space="preserve">Low participation among under-22s or under-£10,000 earners:</w:t>
      </w:r>
      <w:r>
        <w:rPr>
          <w:rFonts w:ascii="Montserrat" w:cs="Montserrat" w:eastAsia="Montserrat" w:hAnsi="Montserrat"/>
          <w:i w:val="false"/>
          <w:iCs w:val="false"/>
          <w:color w:val="171717"/>
          <w:sz w:val="19"/>
          <w:szCs w:val="19"/>
        </w:rPr>
        <w:t xml:space="preserve"> an eligibility pattern, not an engagement one. They are not auto-enrolled.</w:t>
      </w:r>
    </w:p>
    <w:p>
      <w:pPr>
        <w:keepNext w:val="false"/>
        <w:spacing w:after="120" w:line="312"/>
      </w:pPr>
      <w:r>
        <w:rPr>
          <w:rFonts w:ascii="Montserrat" w:cs="Montserrat" w:eastAsia="Montserrat" w:hAnsi="Montserrat"/>
          <w:i/>
          <w:iCs/>
          <w:color w:val="171717"/>
          <w:sz w:val="19"/>
          <w:szCs w:val="19"/>
        </w:rPr>
        <w:t xml:space="preserve">Nationally, 89% of eligible employees were saving into a workplace pension in 2024, and around 8–10% of newly enrolled savers opted out in the last couple of years (DWP, July 2025). A strong national average says nothing about your own under-30s – that is why Part 1 starts with your payroll.</w:t>
      </w:r>
    </w:p>
    <w:p>
      <w:pPr>
        <w:keepNext/>
        <w:spacing w:after="80" w:before="240" w:line="264"/>
        <w:outlineLvl w:val="1"/>
      </w:pPr>
      <w:r>
        <w:rPr>
          <w:rFonts w:ascii="Gazpacho" w:cs="Gazpacho" w:eastAsia="Gazpacho" w:hAnsi="Gazpacho"/>
          <w:i w:val="false"/>
          <w:iCs w:val="false"/>
          <w:color w:val="171717"/>
          <w:sz w:val="26"/>
          <w:szCs w:val="26"/>
        </w:rPr>
        <w:t xml:space="preserve">1.2 What a rising opt-out rate actually means</w:t>
      </w:r>
    </w:p>
    <w:p>
      <w:pPr>
        <w:keepNext/>
        <w:spacing w:after="120" w:line="312"/>
      </w:pPr>
      <w:r>
        <w:rPr>
          <w:rFonts w:ascii="Montserrat" w:cs="Montserrat" w:eastAsia="Montserrat" w:hAnsi="Montserrat"/>
          <w:b/>
          <w:bCs/>
          <w:i w:val="false"/>
          <w:iCs w:val="false"/>
          <w:color w:val="171717"/>
          <w:sz w:val="19"/>
          <w:szCs w:val="19"/>
        </w:rPr>
        <w:t xml:space="preserve">In pure cash terms, opt-outs save the employer money.</w:t>
      </w:r>
      <w:r>
        <w:rPr>
          <w:rFonts w:ascii="Montserrat" w:cs="Montserrat" w:eastAsia="Montserrat" w:hAnsi="Montserrat"/>
          <w:i w:val="false"/>
          <w:iCs w:val="false"/>
          <w:color w:val="171717"/>
          <w:sz w:val="19"/>
          <w:szCs w:val="19"/>
        </w:rPr>
        <w:t xml:space="preserve"> Each opt-out saves the employer contribution, partly offset by the lost NI saving. The case for acting is not cash. It is that you are paying for a reward package a cohort does not value, in the group you most need to retain.</w:t>
      </w:r>
    </w:p>
    <w:p>
      <w:pPr>
        <w:pStyle w:val="ListParagraph"/>
        <w:keepNext/>
        <w:numPr>
          <w:ilvl w:val="0"/>
          <w:numId w:val="2"/>
        </w:numPr>
        <w:spacing w:after="60" w:line="300"/>
      </w:pPr>
      <w:r>
        <w:rPr>
          <w:rFonts w:ascii="Montserrat" w:cs="Montserrat" w:eastAsia="Montserrat" w:hAnsi="Montserrat"/>
          <w:b/>
          <w:bCs/>
          <w:i w:val="false"/>
          <w:iCs w:val="false"/>
          <w:color w:val="171717"/>
          <w:sz w:val="19"/>
          <w:szCs w:val="19"/>
        </w:rPr>
        <w:t xml:space="preserve">Retention.</w:t>
      </w:r>
      <w:r>
        <w:rPr>
          <w:rFonts w:ascii="Montserrat" w:cs="Montserrat" w:eastAsia="Montserrat" w:hAnsi="Montserrat"/>
          <w:i w:val="false"/>
          <w:iCs w:val="false"/>
          <w:color w:val="171717"/>
          <w:sz w:val="19"/>
          <w:szCs w:val="19"/>
        </w:rPr>
        <w:t xml:space="preserve"> The employer contribution is reward you have already budgeted for. If under-30s don’t value it, it buys no loyalty in the cohort you most need to keep.</w:t>
      </w:r>
    </w:p>
    <w:p>
      <w:pPr>
        <w:pStyle w:val="ListParagraph"/>
        <w:keepNext/>
        <w:numPr>
          <w:ilvl w:val="0"/>
          <w:numId w:val="2"/>
        </w:numPr>
        <w:spacing w:after="60" w:line="300"/>
      </w:pPr>
      <w:r>
        <w:rPr>
          <w:rFonts w:ascii="Montserrat" w:cs="Montserrat" w:eastAsia="Montserrat" w:hAnsi="Montserrat"/>
          <w:b/>
          <w:bCs/>
          <w:i w:val="false"/>
          <w:iCs w:val="false"/>
          <w:color w:val="171717"/>
          <w:sz w:val="19"/>
          <w:szCs w:val="19"/>
        </w:rPr>
        <w:t xml:space="preserve">Workforce resilience.</w:t>
      </w:r>
      <w:r>
        <w:rPr>
          <w:rFonts w:ascii="Montserrat" w:cs="Montserrat" w:eastAsia="Montserrat" w:hAnsi="Montserrat"/>
          <w:i w:val="false"/>
          <w:iCs w:val="false"/>
          <w:color w:val="171717"/>
          <w:sz w:val="19"/>
          <w:szCs w:val="19"/>
        </w:rPr>
        <w:t xml:space="preserve"> Opt-outs driven by affordability are a signal of financial pressure in that cohort. Treat them as workforce data, not just a pension statistic.</w:t>
      </w:r>
    </w:p>
    <w:p>
      <w:pPr>
        <w:pStyle w:val="ListParagraph"/>
        <w:keepNext w:val="false"/>
        <w:numPr>
          <w:ilvl w:val="0"/>
          <w:numId w:val="2"/>
        </w:numPr>
        <w:spacing w:after="60" w:line="300"/>
      </w:pPr>
      <w:r>
        <w:rPr>
          <w:rFonts w:ascii="Montserrat" w:cs="Montserrat" w:eastAsia="Montserrat" w:hAnsi="Montserrat"/>
          <w:b/>
          <w:bCs/>
          <w:i w:val="false"/>
          <w:iCs w:val="false"/>
          <w:color w:val="171717"/>
          <w:sz w:val="19"/>
          <w:szCs w:val="19"/>
        </w:rPr>
        <w:t xml:space="preserve">Fairness.</w:t>
      </w:r>
      <w:r>
        <w:rPr>
          <w:rFonts w:ascii="Montserrat" w:cs="Montserrat" w:eastAsia="Montserrat" w:hAnsi="Montserrat"/>
          <w:i w:val="false"/>
          <w:iCs w:val="false"/>
          <w:color w:val="171717"/>
          <w:sz w:val="19"/>
          <w:szCs w:val="19"/>
        </w:rPr>
        <w:t xml:space="preserve"> Where opt-outs cluster in the lowest pay bands, more of your pension budget goes to higher earners.</w:t>
      </w:r>
    </w:p>
    <w:p>
      <w:pPr>
        <w:keepNext w:val="false"/>
        <w:spacing w:after="120" w:line="312"/>
      </w:pPr>
      <w:r>
        <w:rPr>
          <w:rFonts w:ascii="Montserrat" w:cs="Montserrat" w:eastAsia="Montserrat" w:hAnsi="Montserrat"/>
          <w:b/>
          <w:bCs/>
          <w:i w:val="false"/>
          <w:iCs w:val="false"/>
          <w:color w:val="171717"/>
          <w:sz w:val="19"/>
          <w:szCs w:val="19"/>
        </w:rPr>
        <w:t xml:space="preserve">Where pensions run through salary sacrifice:</w:t>
      </w:r>
      <w:r>
        <w:rPr>
          <w:rFonts w:ascii="Montserrat" w:cs="Montserrat" w:eastAsia="Montserrat" w:hAnsi="Montserrat"/>
          <w:i w:val="false"/>
          <w:iCs w:val="false"/>
          <w:color w:val="171717"/>
          <w:sz w:val="19"/>
          <w:szCs w:val="19"/>
        </w:rPr>
        <w:t xml:space="preserve"> employer Class 1 NI is 15%, charged on the reduced salary. Participating headcount × average annual sacrifice × 15% = annual employer NI saving. The saving moves strictly with participation.</w:t>
      </w:r>
    </w:p>
    <w:p>
      <w:pPr>
        <w:keepNext/>
        <w:spacing w:after="80" w:before="240" w:line="264"/>
        <w:outlineLvl w:val="1"/>
      </w:pPr>
      <w:r>
        <w:rPr>
          <w:rFonts w:ascii="Gazpacho" w:cs="Gazpacho" w:eastAsia="Gazpacho" w:hAnsi="Gazpacho"/>
          <w:i w:val="false"/>
          <w:iCs w:val="false"/>
          <w:color w:val="171717"/>
          <w:sz w:val="26"/>
          <w:szCs w:val="26"/>
        </w:rPr>
        <w:t xml:space="preserve">1.3 Worked example (illustrative)</w:t>
      </w:r>
    </w:p>
    <w:p>
      <w:pPr>
        <w:keepNext/>
        <w:spacing w:after="120" w:line="312"/>
      </w:pPr>
      <w:r>
        <w:rPr>
          <w:rFonts w:ascii="Montserrat" w:cs="Montserrat" w:eastAsia="Montserrat" w:hAnsi="Montserrat"/>
          <w:i w:val="false"/>
          <w:iCs w:val="false"/>
          <w:color w:val="171717"/>
          <w:sz w:val="19"/>
          <w:szCs w:val="19"/>
        </w:rPr>
        <w:t xml:space="preserve">800 employees, 220 aged under 30. Pension contributions through a compliant salary sacrifice arrangement at the statutory minimum (5% employee, 3% employer) on qualifying earnings. Average under-30 salary £28,000. Opt-outs rise from 10% to 18%.</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049"/>
        <w:gridCol w:w="3056"/>
        <w:gridCol w:w="2531"/>
      </w:tblGrid>
      <w:tr>
        <w:trPr>
          <w:cantSplit/>
          <w:tblHeader/>
        </w:trPr>
        <w:tc>
          <w:tcPr>
            <w:tcW w:type="dxa" w:w="4049"/>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LINE</w:t>
            </w:r>
          </w:p>
        </w:tc>
        <w:tc>
          <w:tcPr>
            <w:tcW w:type="dxa" w:w="3056"/>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CALCULATION</w:t>
            </w:r>
          </w:p>
        </w:tc>
        <w:tc>
          <w:tcPr>
            <w:tcW w:type="dxa" w:w="2531"/>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FIGURE</w:t>
            </w:r>
          </w:p>
        </w:tc>
      </w:tr>
      <w:tr>
        <w:trPr>
          <w:cantSplit/>
        </w:trPr>
        <w:tc>
          <w:tcPr>
            <w:tcW w:type="dxa" w:w="404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Qualifying earnings</w:t>
            </w:r>
          </w:p>
        </w:tc>
        <w:tc>
          <w:tcPr>
            <w:tcW w:type="dxa" w:w="30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£28,000 – £6,240</w:t>
            </w:r>
          </w:p>
        </w:tc>
        <w:tc>
          <w:tcPr>
            <w:tcW w:type="dxa" w:w="2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£21,760</w:t>
            </w:r>
          </w:p>
        </w:tc>
      </w:tr>
      <w:tr>
        <w:trPr>
          <w:cantSplit/>
        </w:trPr>
        <w:tc>
          <w:tcPr>
            <w:tcW w:type="dxa" w:w="404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Employee contribution sacrificed (5%)</w:t>
            </w:r>
          </w:p>
        </w:tc>
        <w:tc>
          <w:tcPr>
            <w:tcW w:type="dxa" w:w="30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5% × £21,760</w:t>
            </w:r>
          </w:p>
        </w:tc>
        <w:tc>
          <w:tcPr>
            <w:tcW w:type="dxa" w:w="2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£1,088 a year</w:t>
            </w:r>
          </w:p>
        </w:tc>
      </w:tr>
      <w:tr>
        <w:trPr>
          <w:cantSplit/>
        </w:trPr>
        <w:tc>
          <w:tcPr>
            <w:tcW w:type="dxa" w:w="404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Employer NI saved per participant</w:t>
            </w:r>
          </w:p>
        </w:tc>
        <w:tc>
          <w:tcPr>
            <w:tcW w:type="dxa" w:w="30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15% × £1,088</w:t>
            </w:r>
          </w:p>
        </w:tc>
        <w:tc>
          <w:tcPr>
            <w:tcW w:type="dxa" w:w="2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£163.20 a year</w:t>
            </w:r>
          </w:p>
        </w:tc>
      </w:tr>
      <w:tr>
        <w:trPr>
          <w:cantSplit/>
        </w:trPr>
        <w:tc>
          <w:tcPr>
            <w:tcW w:type="dxa" w:w="404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Employer contribution per participant (3%)</w:t>
            </w:r>
          </w:p>
        </w:tc>
        <w:tc>
          <w:tcPr>
            <w:tcW w:type="dxa" w:w="30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3% × £21,760</w:t>
            </w:r>
          </w:p>
        </w:tc>
        <w:tc>
          <w:tcPr>
            <w:tcW w:type="dxa" w:w="2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£652.80 a year</w:t>
            </w:r>
          </w:p>
        </w:tc>
      </w:tr>
      <w:tr>
        <w:trPr>
          <w:cantSplit/>
        </w:trPr>
        <w:tc>
          <w:tcPr>
            <w:tcW w:type="dxa" w:w="404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NI saving at 10% opt-out (198 participating)</w:t>
            </w:r>
          </w:p>
        </w:tc>
        <w:tc>
          <w:tcPr>
            <w:tcW w:type="dxa" w:w="30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198 × £163.20</w:t>
            </w:r>
          </w:p>
        </w:tc>
        <w:tc>
          <w:tcPr>
            <w:tcW w:type="dxa" w:w="2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£32,313.60</w:t>
            </w:r>
          </w:p>
        </w:tc>
      </w:tr>
      <w:tr>
        <w:trPr>
          <w:cantSplit/>
        </w:trPr>
        <w:tc>
          <w:tcPr>
            <w:tcW w:type="dxa" w:w="404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NI saving at 18% opt-out (180 participating)</w:t>
            </w:r>
          </w:p>
        </w:tc>
        <w:tc>
          <w:tcPr>
            <w:tcW w:type="dxa" w:w="30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180 × £163.20</w:t>
            </w:r>
          </w:p>
        </w:tc>
        <w:tc>
          <w:tcPr>
            <w:tcW w:type="dxa" w:w="2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£29,376.00</w:t>
            </w:r>
          </w:p>
        </w:tc>
      </w:tr>
      <w:tr>
        <w:trPr>
          <w:cantSplit/>
        </w:trPr>
        <w:tc>
          <w:tcPr>
            <w:tcW w:type="dxa" w:w="404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Employer NI saving lost</w:t>
            </w:r>
          </w:p>
        </w:tc>
        <w:tc>
          <w:tcPr>
            <w:tcW w:type="dxa" w:w="30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18 × £163.20</w:t>
            </w:r>
          </w:p>
        </w:tc>
        <w:tc>
          <w:tcPr>
            <w:tcW w:type="dxa" w:w="2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£2,937.60</w:t>
            </w:r>
          </w:p>
        </w:tc>
      </w:tr>
      <w:tr>
        <w:trPr>
          <w:cantSplit/>
        </w:trPr>
        <w:tc>
          <w:tcPr>
            <w:tcW w:type="dxa" w:w="404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Employer contributions no longer paid</w:t>
            </w:r>
          </w:p>
        </w:tc>
        <w:tc>
          <w:tcPr>
            <w:tcW w:type="dxa" w:w="30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18 × £652.80</w:t>
            </w:r>
          </w:p>
        </w:tc>
        <w:tc>
          <w:tcPr>
            <w:tcW w:type="dxa" w:w="2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i w:val="false"/>
                <w:iCs w:val="false"/>
                <w:color w:val="171717"/>
                <w:sz w:val="17"/>
                <w:szCs w:val="17"/>
              </w:rPr>
              <w:t xml:space="preserve">£11,750.40</w:t>
            </w:r>
          </w:p>
        </w:tc>
      </w:tr>
      <w:tr>
        <w:trPr>
          <w:cantSplit/>
        </w:trPr>
        <w:tc>
          <w:tcPr>
            <w:tcW w:type="dxa" w:w="4049"/>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Net change in employer cash spend</w:t>
            </w:r>
          </w:p>
        </w:tc>
        <w:tc>
          <w:tcPr>
            <w:tcW w:type="dxa" w:w="305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£11,750.40 – £2,937.60</w:t>
            </w:r>
          </w:p>
        </w:tc>
        <w:tc>
          <w:tcPr>
            <w:tcW w:type="dxa" w:w="253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i w:val="false"/>
                <w:iCs w:val="false"/>
                <w:color w:val="171717"/>
                <w:sz w:val="17"/>
                <w:szCs w:val="17"/>
              </w:rPr>
              <w:t xml:space="preserve">£8,812.80 lower</w:t>
            </w:r>
          </w:p>
        </w:tc>
      </w:tr>
    </w:tbl>
    <w:p>
      <w:pPr>
        <w:keepNext w:val="false"/>
        <w:spacing w:after="120"/>
      </w:pPr>
    </w:p>
    <w:p>
      <w:pPr>
        <w:keepNext w:val="false"/>
        <w:spacing w:after="120" w:line="312"/>
      </w:pPr>
      <w:r>
        <w:rPr>
          <w:rFonts w:ascii="Montserrat" w:cs="Montserrat" w:eastAsia="Montserrat" w:hAnsi="Montserrat"/>
          <w:i/>
          <w:iCs/>
          <w:color w:val="171717"/>
          <w:sz w:val="19"/>
          <w:szCs w:val="19"/>
        </w:rPr>
        <w:t xml:space="preserve">Simplified: TPR measures qualifying earnings after the sacrifice, which lowers these figures slightly.</w:t>
      </w:r>
    </w:p>
    <w:p>
      <w:pPr>
        <w:keepNext/>
        <w:spacing w:after="60" w:before="160"/>
        <w:outlineLvl w:val="2"/>
      </w:pPr>
      <w:r>
        <w:rPr>
          <w:rFonts w:ascii="Montserrat" w:cs="Montserrat" w:eastAsia="Montserrat" w:hAnsi="Montserrat"/>
          <w:b/>
          <w:bCs/>
          <w:i w:val="false"/>
          <w:iCs w:val="false"/>
          <w:color w:val="171717"/>
          <w:sz w:val="20"/>
          <w:szCs w:val="20"/>
        </w:rPr>
        <w:t xml:space="preserve">Two constraints to check before you act</w:t>
      </w:r>
    </w:p>
    <w:p>
      <w:pPr>
        <w:pStyle w:val="ListParagraph"/>
        <w:keepNext/>
        <w:numPr>
          <w:ilvl w:val="0"/>
          <w:numId w:val="2"/>
        </w:numPr>
        <w:spacing w:after="60" w:line="300"/>
      </w:pPr>
      <w:r>
        <w:rPr>
          <w:rFonts w:ascii="Montserrat" w:cs="Montserrat" w:eastAsia="Montserrat" w:hAnsi="Montserrat"/>
          <w:b/>
          <w:bCs/>
          <w:i w:val="false"/>
          <w:iCs w:val="false"/>
          <w:color w:val="171717"/>
          <w:sz w:val="19"/>
          <w:szCs w:val="19"/>
        </w:rPr>
        <w:t xml:space="preserve">Minimum wage.</w:t>
      </w:r>
      <w:r>
        <w:rPr>
          <w:rFonts w:ascii="Montserrat" w:cs="Montserrat" w:eastAsia="Montserrat" w:hAnsi="Montserrat"/>
          <w:i w:val="false"/>
          <w:iCs w:val="false"/>
          <w:color w:val="171717"/>
          <w:sz w:val="19"/>
          <w:szCs w:val="19"/>
        </w:rPr>
        <w:t xml:space="preserve"> Salary sacrifice cannot reduce pay below the National Minimum or National Living Wage. For lower-paid under-30s the headroom may be thin or absent.</w:t>
      </w:r>
    </w:p>
    <w:p>
      <w:pPr>
        <w:pStyle w:val="ListParagraph"/>
        <w:keepNext w:val="false"/>
        <w:numPr>
          <w:ilvl w:val="0"/>
          <w:numId w:val="2"/>
        </w:numPr>
        <w:spacing w:after="60" w:line="300"/>
      </w:pPr>
      <w:r>
        <w:rPr>
          <w:rFonts w:ascii="Montserrat" w:cs="Montserrat" w:eastAsia="Montserrat" w:hAnsi="Montserrat"/>
          <w:b/>
          <w:bCs/>
          <w:i w:val="false"/>
          <w:iCs w:val="false"/>
          <w:color w:val="171717"/>
          <w:sz w:val="19"/>
          <w:szCs w:val="19"/>
        </w:rPr>
        <w:t xml:space="preserve">Sacrifice cannot be a condition of membership.</w:t>
      </w:r>
      <w:r>
        <w:rPr>
          <w:rFonts w:ascii="Montserrat" w:cs="Montserrat" w:eastAsia="Montserrat" w:hAnsi="Montserrat"/>
          <w:i w:val="false"/>
          <w:iCs w:val="false"/>
          <w:color w:val="171717"/>
          <w:sz w:val="19"/>
          <w:szCs w:val="19"/>
        </w:rPr>
        <w:t xml:space="preserve"> Active membership cannot depend on agreeing to salary sacrifice. If an employee declines, enrol them using another deduction method. Keep the sacrifice information clearly separate from the enrolment information, so nobody believes enrolment depends on it (TPR detailed guidance no. 4, paras 101–103).</w:t>
      </w: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Part 2 · Employee copy</w:t>
      </w:r>
    </w:p>
    <w:p>
      <w:pPr>
        <w:keepNext/>
        <w:spacing w:after="120" w:line="312"/>
      </w:pPr>
      <w:r>
        <w:rPr>
          <w:rFonts w:ascii="Montserrat" w:cs="Montserrat" w:eastAsia="Montserrat" w:hAnsi="Montserrat"/>
          <w:i/>
          <w:iCs/>
          <w:color w:val="171717"/>
          <w:sz w:val="19"/>
          <w:szCs w:val="19"/>
        </w:rPr>
        <w:t xml:space="preserve">Written for a 24-year-old, not a benefits committee. Fill the placeholders and send.</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none" w:color="FFFFFF" w:sz="0"/>
              <w:right w:val="single" w:color="E1E0DD" w:sz="4"/>
            </w:tcBorders>
            <w:shd w:fill="F5F5F3"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GUIDANCE – DO NOT SEND</w:t>
            </w:r>
          </w:p>
          <w:p>
            <w:pPr>
              <w:pStyle w:val="ListParagraph"/>
              <w:keepNext/>
              <w:numPr>
                <w:ilvl w:val="0"/>
                <w:numId w:val="2"/>
              </w:numPr>
              <w:spacing w:after="60" w:line="300"/>
            </w:pPr>
            <w:r>
              <w:rPr>
                <w:rFonts w:ascii="Montserrat" w:cs="Montserrat" w:eastAsia="Montserrat" w:hAnsi="Montserrat"/>
                <w:i w:val="false"/>
                <w:iCs w:val="false"/>
                <w:color w:val="171717"/>
                <w:sz w:val="18"/>
                <w:szCs w:val="18"/>
              </w:rPr>
              <w:t xml:space="preserve">Replace every placeholder with your own figures, confirmed with payroll. The example figures assume salary sacrifice and a basic-rate taxpayer on £28,000. Under relief at source or net pay, the take-home effect differs.</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pStyle w:val="ListParagraph"/>
              <w:keepNext/>
              <w:numPr>
                <w:ilvl w:val="0"/>
                <w:numId w:val="2"/>
              </w:numPr>
              <w:spacing w:after="60" w:line="300"/>
            </w:pPr>
            <w:r>
              <w:rPr>
                <w:rFonts w:ascii="Montserrat" w:cs="Montserrat" w:eastAsia="Montserrat" w:hAnsi="Montserrat"/>
                <w:i w:val="false"/>
                <w:iCs w:val="false"/>
                <w:color w:val="171717"/>
                <w:sz w:val="18"/>
                <w:szCs w:val="18"/>
              </w:rPr>
              <w:t xml:space="preserve">Do not add projections of what a pot will be worth.</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pStyle w:val="ListParagraph"/>
              <w:keepNext/>
              <w:numPr>
                <w:ilvl w:val="0"/>
                <w:numId w:val="2"/>
              </w:numPr>
              <w:spacing w:after="60" w:line="300"/>
            </w:pPr>
            <w:r>
              <w:rPr>
                <w:rFonts w:ascii="Montserrat" w:cs="Montserrat" w:eastAsia="Montserrat" w:hAnsi="Montserrat"/>
                <w:i w:val="false"/>
                <w:iCs w:val="false"/>
                <w:color w:val="171717"/>
                <w:sz w:val="18"/>
                <w:szCs w:val="18"/>
              </w:rPr>
              <w:t xml:space="preserve">Is your scheme a group personal pension rather than a trust-based or master trust scheme? Then check this copy with your provider before sending. Persuasive material about a contract-based scheme can be a financial promotion.</w:t>
            </w:r>
          </w:p>
        </w:tc>
      </w:tr>
      <w:tr>
        <w:trPr>
          <w:cantSplit/>
        </w:trPr>
        <w:tc>
          <w:tcPr>
            <w:tcW w:type="dxa" w:w="9638"/>
            <w:tcBorders>
              <w:top w:val="none" w:color="FFFFFF" w:sz="0"/>
              <w:left w:val="single" w:color="E1E0DD" w:sz="4"/>
              <w:bottom w:val="single" w:color="E1E0DD" w:sz="4"/>
              <w:right w:val="single" w:color="E1E0DD" w:sz="4"/>
            </w:tcBorders>
            <w:shd w:fill="F5F5F3" w:color="auto" w:val="clear"/>
            <w:tcMar>
              <w:top w:type="dxa" w:w="0"/>
              <w:left w:type="dxa" w:w="200"/>
              <w:bottom w:type="dxa" w:w="120"/>
              <w:right w:type="dxa" w:w="200"/>
            </w:tcMar>
          </w:tcPr>
          <w:p>
            <w:pPr>
              <w:pStyle w:val="ListParagraph"/>
              <w:keepNext w:val="false"/>
              <w:numPr>
                <w:ilvl w:val="0"/>
                <w:numId w:val="2"/>
              </w:numPr>
              <w:spacing w:after="60" w:line="300"/>
            </w:pPr>
            <w:r>
              <w:rPr>
                <w:rFonts w:ascii="Montserrat" w:cs="Montserrat" w:eastAsia="Montserrat" w:hAnsi="Montserrat"/>
                <w:i w:val="false"/>
                <w:iCs w:val="false"/>
                <w:color w:val="171717"/>
                <w:sz w:val="18"/>
                <w:szCs w:val="18"/>
              </w:rPr>
              <w:t xml:space="preserve">Blocks 1 and 2 are for staff who are enrolled. Block 3: keep Option A or Option B, and delete the other and both labels. A reduced rate can take total contributions below the auto-enrolment minimum, so confirm how your scheme handles it first.</w:t>
            </w:r>
          </w:p>
        </w:tc>
      </w:tr>
    </w:tbl>
    <w:p>
      <w:pPr>
        <w:keepNext w:val="false"/>
        <w:spacing w:after="120"/>
      </w:pPr>
    </w:p>
    <w:p>
      <w:pPr>
        <w:keepNext/>
        <w:spacing w:after="80" w:before="240" w:line="264"/>
        <w:outlineLvl w:val="1"/>
      </w:pPr>
      <w:r>
        <w:rPr>
          <w:rFonts w:ascii="Gazpacho" w:cs="Gazpacho" w:eastAsia="Gazpacho" w:hAnsi="Gazpacho"/>
          <w:i w:val="false"/>
          <w:iCs w:val="false"/>
          <w:color w:val="171717"/>
          <w:sz w:val="26"/>
          <w:szCs w:val="26"/>
        </w:rPr>
        <w:t xml:space="preserve">Placeholder key</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80"/>
        <w:gridCol w:w="2406"/>
        <w:gridCol w:w="2194"/>
        <w:gridCol w:w="2755"/>
      </w:tblGrid>
      <w:tr>
        <w:trPr>
          <w:cantSplit/>
          <w:tblHeader/>
        </w:trPr>
        <w:tc>
          <w:tcPr>
            <w:tcW w:type="dxa" w:w="2280"/>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PLACEHOLDER</w:t>
            </w:r>
          </w:p>
        </w:tc>
        <w:tc>
          <w:tcPr>
            <w:tcW w:type="dxa" w:w="2406"/>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MEANING</w:t>
            </w:r>
          </w:p>
        </w:tc>
        <w:tc>
          <w:tcPr>
            <w:tcW w:type="dxa" w:w="2194"/>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PLACEHOLDER</w:t>
            </w:r>
          </w:p>
        </w:tc>
        <w:tc>
          <w:tcPr>
            <w:tcW w:type="dxa" w:w="2755"/>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MEANING</w:t>
            </w:r>
          </w:p>
        </w:tc>
      </w:tr>
      <w:tr>
        <w:trPr>
          <w:cantSplit/>
        </w:trPr>
        <w:tc>
          <w:tcPr>
            <w:tcW w:type="dxa" w:w="228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[NAME]</w:t>
            </w:r>
          </w:p>
        </w:tc>
        <w:tc>
          <w:tcPr>
            <w:tcW w:type="dxa" w:w="240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Employee’s first name</w:t>
            </w:r>
          </w:p>
        </w:tc>
        <w:tc>
          <w:tcPr>
            <w:tcW w:type="dxa" w:w="219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[£28,000]</w:t>
            </w:r>
          </w:p>
        </w:tc>
        <w:tc>
          <w:tcPr>
            <w:tcW w:type="dxa" w:w="275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Example salary the figures use</w:t>
            </w:r>
          </w:p>
        </w:tc>
      </w:tr>
      <w:tr>
        <w:trPr>
          <w:cantSplit/>
        </w:trPr>
        <w:tc>
          <w:tcPr>
            <w:tcW w:type="dxa" w:w="228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[COMPANY]</w:t>
            </w:r>
          </w:p>
        </w:tc>
        <w:tc>
          <w:tcPr>
            <w:tcW w:type="dxa" w:w="240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Your organisation</w:t>
            </w:r>
          </w:p>
        </w:tc>
        <w:tc>
          <w:tcPr>
            <w:tcW w:type="dxa" w:w="219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[£91]</w:t>
            </w:r>
          </w:p>
        </w:tc>
        <w:tc>
          <w:tcPr>
            <w:tcW w:type="dxa" w:w="275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Employee contribution a month</w:t>
            </w:r>
          </w:p>
        </w:tc>
      </w:tr>
      <w:tr>
        <w:trPr>
          <w:cantSplit/>
        </w:trPr>
        <w:tc>
          <w:tcPr>
            <w:tcW w:type="dxa" w:w="228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[SCHEME NAME]</w:t>
            </w:r>
          </w:p>
        </w:tc>
        <w:tc>
          <w:tcPr>
            <w:tcW w:type="dxa" w:w="240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Name of the pension scheme</w:t>
            </w:r>
          </w:p>
        </w:tc>
        <w:tc>
          <w:tcPr>
            <w:tcW w:type="dxa" w:w="219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[£65]</w:t>
            </w:r>
          </w:p>
        </w:tc>
        <w:tc>
          <w:tcPr>
            <w:tcW w:type="dxa" w:w="275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Effect on take-home a month</w:t>
            </w:r>
          </w:p>
        </w:tc>
      </w:tr>
      <w:tr>
        <w:trPr>
          <w:cantSplit/>
        </w:trPr>
        <w:tc>
          <w:tcPr>
            <w:tcW w:type="dxa" w:w="228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[PROVIDER]</w:t>
            </w:r>
          </w:p>
        </w:tc>
        <w:tc>
          <w:tcPr>
            <w:tcW w:type="dxa" w:w="240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Pension provider</w:t>
            </w:r>
          </w:p>
        </w:tc>
        <w:tc>
          <w:tcPr>
            <w:tcW w:type="dxa" w:w="219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[£54]</w:t>
            </w:r>
          </w:p>
        </w:tc>
        <w:tc>
          <w:tcPr>
            <w:tcW w:type="dxa" w:w="275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Employer contribution a month</w:t>
            </w:r>
          </w:p>
        </w:tc>
      </w:tr>
      <w:tr>
        <w:trPr>
          <w:cantSplit/>
        </w:trPr>
        <w:tc>
          <w:tcPr>
            <w:tcW w:type="dxa" w:w="228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[PORTAL LINK]</w:t>
            </w:r>
          </w:p>
        </w:tc>
        <w:tc>
          <w:tcPr>
            <w:tcW w:type="dxa" w:w="240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Provider login or app link</w:t>
            </w:r>
          </w:p>
        </w:tc>
        <w:tc>
          <w:tcPr>
            <w:tcW w:type="dxa" w:w="219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[£145]</w:t>
            </w:r>
          </w:p>
        </w:tc>
        <w:tc>
          <w:tcPr>
            <w:tcW w:type="dxa" w:w="275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Total into the pot a month</w:t>
            </w:r>
          </w:p>
        </w:tc>
      </w:tr>
      <w:tr>
        <w:trPr>
          <w:cantSplit/>
        </w:trPr>
        <w:tc>
          <w:tcPr>
            <w:tcW w:type="dxa" w:w="228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[CONTACT]</w:t>
            </w:r>
          </w:p>
        </w:tc>
        <w:tc>
          <w:tcPr>
            <w:tcW w:type="dxa" w:w="240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Person or inbox for questions</w:t>
            </w:r>
          </w:p>
        </w:tc>
        <w:tc>
          <w:tcPr>
            <w:tcW w:type="dxa" w:w="219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[£8,700]</w:t>
            </w:r>
          </w:p>
        </w:tc>
        <w:tc>
          <w:tcPr>
            <w:tcW w:type="dxa" w:w="275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Five years of contributions (</w:t>
            </w:r>
            <w:r>
              <w:rPr>
                <w:rFonts w:ascii="Montserrat" w:cs="Montserrat" w:eastAsia="Montserrat" w:hAnsi="Montserrat"/>
                <w:b/>
                <w:bCs/>
                <w:color w:val="FF4057"/>
                <w:sz w:val="17"/>
                <w:szCs w:val="17"/>
              </w:rPr>
              <w:t xml:space="preserve">[£145]</w:t>
            </w:r>
            <w:r>
              <w:rPr>
                <w:rFonts w:ascii="Montserrat" w:cs="Montserrat" w:eastAsia="Montserrat" w:hAnsi="Montserrat"/>
                <w:i w:val="false"/>
                <w:iCs w:val="false"/>
                <w:color w:val="171717"/>
                <w:sz w:val="17"/>
                <w:szCs w:val="17"/>
              </w:rPr>
              <w:t xml:space="preserve"> × 60)</w:t>
            </w:r>
          </w:p>
        </w:tc>
      </w:tr>
      <w:tr>
        <w:trPr>
          <w:cantSplit/>
        </w:trPr>
        <w:tc>
          <w:tcPr>
            <w:tcW w:type="dxa" w:w="228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[DEFAULT FUND]</w:t>
            </w:r>
          </w:p>
        </w:tc>
        <w:tc>
          <w:tcPr>
            <w:tcW w:type="dxa" w:w="240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Name of the default fund</w:t>
            </w:r>
          </w:p>
        </w:tc>
        <w:tc>
          <w:tcPr>
            <w:tcW w:type="dxa" w:w="219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b/>
                <w:bCs/>
                <w:color w:val="FF4057"/>
                <w:sz w:val="17"/>
                <w:szCs w:val="17"/>
              </w:rPr>
              <w:t xml:space="preserve">[HARDSHIP SUPPORT]</w:t>
            </w:r>
          </w:p>
        </w:tc>
        <w:tc>
          <w:tcPr>
            <w:tcW w:type="dxa" w:w="275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Your hardship or financial wellbeing support</w:t>
            </w:r>
          </w:p>
        </w:tc>
      </w:tr>
      <w:tr>
        <w:trPr>
          <w:cantSplit/>
        </w:trPr>
        <w:tc>
          <w:tcPr>
            <w:tcW w:type="dxa" w:w="2280"/>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[SENDER NAME AND ROLE]</w:t>
            </w:r>
          </w:p>
        </w:tc>
        <w:tc>
          <w:tcPr>
            <w:tcW w:type="dxa" w:w="240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Who signs the email</w:t>
            </w:r>
          </w:p>
        </w:tc>
        <w:tc>
          <w:tcPr>
            <w:tcW w:type="dxa" w:w="219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b/>
                <w:bCs/>
                <w:color w:val="FF4057"/>
                <w:sz w:val="17"/>
                <w:szCs w:val="17"/>
              </w:rPr>
              <w:t xml:space="preserve">[PROVIDER HELPLINE]</w:t>
            </w:r>
          </w:p>
        </w:tc>
        <w:tc>
          <w:tcPr>
            <w:tcW w:type="dxa" w:w="2755"/>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Provider member helpline (Part 3)</w:t>
            </w:r>
          </w:p>
        </w:tc>
      </w:tr>
    </w:tbl>
    <w:p>
      <w:pPr>
        <w:keepNext w:val="false"/>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FF4057" w:sz="12"/>
              <w:left w:val="single" w:color="FF4057" w:sz="12"/>
              <w:bottom w:val="none" w:color="FFFFFF" w:sz="0"/>
              <w:right w:val="single" w:color="FF4057" w:sz="12"/>
            </w:tcBorders>
            <w:shd w:fill="FFFFFF"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SEND THIS · BLOCK 1 · EMAIL TO ENROLLED STAFF</w:t>
            </w:r>
          </w:p>
          <w:p>
            <w:pPr>
              <w:keepNext/>
              <w:spacing w:after="80" w:line="300"/>
            </w:pPr>
            <w:r>
              <w:rPr>
                <w:rFonts w:ascii="Montserrat" w:cs="Montserrat" w:eastAsia="Montserrat" w:hAnsi="Montserrat"/>
                <w:b/>
                <w:bCs/>
                <w:i w:val="false"/>
                <w:iCs w:val="false"/>
                <w:color w:val="171717"/>
                <w:sz w:val="18"/>
                <w:szCs w:val="18"/>
              </w:rPr>
              <w:t xml:space="preserve">Subject:</w:t>
            </w:r>
            <w:r>
              <w:rPr>
                <w:rFonts w:ascii="Montserrat" w:cs="Montserrat" w:eastAsia="Montserrat" w:hAnsi="Montserrat"/>
                <w:i w:val="false"/>
                <w:iCs w:val="false"/>
                <w:color w:val="171717"/>
                <w:sz w:val="18"/>
                <w:szCs w:val="18"/>
              </w:rPr>
              <w:t xml:space="preserve"> What your pension is worth this month: </w:t>
            </w:r>
            <w:r>
              <w:rPr>
                <w:rFonts w:ascii="Montserrat" w:cs="Montserrat" w:eastAsia="Montserrat" w:hAnsi="Montserrat"/>
                <w:b/>
                <w:bCs/>
                <w:color w:val="FF4057"/>
                <w:sz w:val="18"/>
                <w:szCs w:val="18"/>
              </w:rPr>
              <w:t xml:space="preserve">[£54]</w:t>
            </w:r>
            <w:r>
              <w:rPr>
                <w:rFonts w:ascii="Montserrat" w:cs="Montserrat" w:eastAsia="Montserrat" w:hAnsi="Montserrat"/>
                <w:i w:val="false"/>
                <w:iCs w:val="false"/>
                <w:color w:val="171717"/>
                <w:sz w:val="18"/>
                <w:szCs w:val="18"/>
              </w:rPr>
              <w:t xml:space="preserve"> from </w:t>
            </w:r>
            <w:r>
              <w:rPr>
                <w:rFonts w:ascii="Montserrat" w:cs="Montserrat" w:eastAsia="Montserrat" w:hAnsi="Montserrat"/>
                <w:b/>
                <w:bCs/>
                <w:color w:val="FF4057"/>
                <w:sz w:val="18"/>
                <w:szCs w:val="18"/>
              </w:rPr>
              <w:t xml:space="preserve">[COMPANY]</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Hi </w:t>
            </w:r>
            <w:r>
              <w:rPr>
                <w:rFonts w:ascii="Montserrat" w:cs="Montserrat" w:eastAsia="Montserrat" w:hAnsi="Montserrat"/>
                <w:b/>
                <w:bCs/>
                <w:color w:val="FF4057"/>
                <w:sz w:val="18"/>
                <w:szCs w:val="18"/>
              </w:rPr>
              <w:t xml:space="preserve">[NAME]</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You’ve been enrolled in the </w:t>
            </w:r>
            <w:r>
              <w:rPr>
                <w:rFonts w:ascii="Montserrat" w:cs="Montserrat" w:eastAsia="Montserrat" w:hAnsi="Montserrat"/>
                <w:b/>
                <w:bCs/>
                <w:color w:val="FF4057"/>
                <w:sz w:val="18"/>
                <w:szCs w:val="18"/>
              </w:rPr>
              <w:t xml:space="preserve">[SCHEME NAME]</w:t>
            </w:r>
            <w:r>
              <w:rPr>
                <w:rFonts w:ascii="Montserrat" w:cs="Montserrat" w:eastAsia="Montserrat" w:hAnsi="Montserrat"/>
                <w:i w:val="false"/>
                <w:iCs w:val="false"/>
                <w:color w:val="171717"/>
                <w:sz w:val="18"/>
                <w:szCs w:val="18"/>
              </w:rPr>
              <w:t xml:space="preserve"> pension. This is a short note about what that’s worth in money, this month – not in forty years’ time.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b/>
                <w:bCs/>
                <w:color w:val="FF4057"/>
                <w:sz w:val="18"/>
                <w:szCs w:val="18"/>
              </w:rPr>
              <w:t xml:space="preserve">[COMPANY]</w:t>
            </w:r>
            <w:r>
              <w:rPr>
                <w:rFonts w:ascii="Montserrat" w:cs="Montserrat" w:eastAsia="Montserrat" w:hAnsi="Montserrat"/>
                <w:i w:val="false"/>
                <w:iCs w:val="false"/>
                <w:color w:val="171717"/>
                <w:sz w:val="18"/>
                <w:szCs w:val="18"/>
              </w:rPr>
              <w:t xml:space="preserve"> pays in </w:t>
            </w:r>
            <w:r>
              <w:rPr>
                <w:rFonts w:ascii="Montserrat" w:cs="Montserrat" w:eastAsia="Montserrat" w:hAnsi="Montserrat"/>
                <w:b/>
                <w:bCs/>
                <w:color w:val="FF4057"/>
                <w:sz w:val="18"/>
                <w:szCs w:val="18"/>
              </w:rPr>
              <w:t xml:space="preserve">[£54]</w:t>
            </w:r>
            <w:r>
              <w:rPr>
                <w:rFonts w:ascii="Montserrat" w:cs="Montserrat" w:eastAsia="Montserrat" w:hAnsi="Montserrat"/>
                <w:i w:val="false"/>
                <w:iCs w:val="false"/>
                <w:color w:val="171717"/>
                <w:sz w:val="18"/>
                <w:szCs w:val="18"/>
              </w:rPr>
              <w:t xml:space="preserve"> a month on top of your salary. It isn’t a deduction and it isn’t a promise. It’s </w:t>
            </w:r>
            <w:r>
              <w:rPr>
                <w:rFonts w:ascii="Montserrat" w:cs="Montserrat" w:eastAsia="Montserrat" w:hAnsi="Montserrat"/>
                <w:b/>
                <w:bCs/>
                <w:color w:val="FF4057"/>
                <w:sz w:val="18"/>
                <w:szCs w:val="18"/>
              </w:rPr>
              <w:t xml:space="preserve">[£54]</w:t>
            </w:r>
            <w:r>
              <w:rPr>
                <w:rFonts w:ascii="Montserrat" w:cs="Montserrat" w:eastAsia="Montserrat" w:hAnsi="Montserrat"/>
                <w:i w:val="false"/>
                <w:iCs w:val="false"/>
                <w:color w:val="171717"/>
                <w:sz w:val="18"/>
                <w:szCs w:val="18"/>
              </w:rPr>
              <w:t xml:space="preserve"> that only exists while you’re in the scheme. If you opt out, you don’t get it in your wages instead. It simply stops.</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Here’s the whole trade, on a </w:t>
            </w:r>
            <w:r>
              <w:rPr>
                <w:rFonts w:ascii="Montserrat" w:cs="Montserrat" w:eastAsia="Montserrat" w:hAnsi="Montserrat"/>
                <w:b/>
                <w:bCs/>
                <w:color w:val="FF4057"/>
                <w:sz w:val="18"/>
                <w:szCs w:val="18"/>
              </w:rPr>
              <w:t xml:space="preserve">[£28,000]</w:t>
            </w:r>
            <w:r>
              <w:rPr>
                <w:rFonts w:ascii="Montserrat" w:cs="Montserrat" w:eastAsia="Montserrat" w:hAnsi="Montserrat"/>
                <w:i w:val="false"/>
                <w:iCs w:val="false"/>
                <w:color w:val="171717"/>
                <w:sz w:val="18"/>
                <w:szCs w:val="18"/>
              </w:rPr>
              <w:t xml:space="preserve"> salary:</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2"/>
              </w:numPr>
              <w:spacing w:after="60" w:line="300"/>
            </w:pPr>
            <w:r>
              <w:rPr>
                <w:rFonts w:ascii="Montserrat" w:cs="Montserrat" w:eastAsia="Montserrat" w:hAnsi="Montserrat"/>
                <w:i w:val="false"/>
                <w:iCs w:val="false"/>
                <w:color w:val="171717"/>
                <w:sz w:val="18"/>
                <w:szCs w:val="18"/>
              </w:rPr>
              <w:t xml:space="preserve">You put in about </w:t>
            </w:r>
            <w:r>
              <w:rPr>
                <w:rFonts w:ascii="Montserrat" w:cs="Montserrat" w:eastAsia="Montserrat" w:hAnsi="Montserrat"/>
                <w:b/>
                <w:bCs/>
                <w:color w:val="FF4057"/>
                <w:sz w:val="18"/>
                <w:szCs w:val="18"/>
              </w:rPr>
              <w:t xml:space="preserve">[£91]</w:t>
            </w:r>
            <w:r>
              <w:rPr>
                <w:rFonts w:ascii="Montserrat" w:cs="Montserrat" w:eastAsia="Montserrat" w:hAnsi="Montserrat"/>
                <w:i w:val="false"/>
                <w:iCs w:val="false"/>
                <w:color w:val="171717"/>
                <w:sz w:val="18"/>
                <w:szCs w:val="18"/>
              </w:rPr>
              <w:t xml:space="preserve"> a month, before tax and National Insurance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val="false"/>
              <w:numPr>
                <w:ilvl w:val="0"/>
                <w:numId w:val="2"/>
              </w:numPr>
              <w:spacing w:after="60" w:line="300"/>
            </w:pPr>
            <w:r>
              <w:rPr>
                <w:rFonts w:ascii="Montserrat" w:cs="Montserrat" w:eastAsia="Montserrat" w:hAnsi="Montserrat"/>
                <w:i w:val="false"/>
                <w:iCs w:val="false"/>
                <w:color w:val="171717"/>
                <w:sz w:val="18"/>
                <w:szCs w:val="18"/>
              </w:rPr>
              <w:t xml:space="preserve">So your take-home drops by about </w:t>
            </w:r>
            <w:r>
              <w:rPr>
                <w:rFonts w:ascii="Montserrat" w:cs="Montserrat" w:eastAsia="Montserrat" w:hAnsi="Montserrat"/>
                <w:b/>
                <w:bCs/>
                <w:color w:val="FF4057"/>
                <w:sz w:val="18"/>
                <w:szCs w:val="18"/>
              </w:rPr>
              <w:t xml:space="preserve">[£65]</w:t>
            </w:r>
            <w:r>
              <w:rPr>
                <w:rFonts w:ascii="Montserrat" w:cs="Montserrat" w:eastAsia="Montserrat" w:hAnsi="Montserrat"/>
                <w:i w:val="false"/>
                <w:iCs w:val="false"/>
                <w:color w:val="171717"/>
                <w:sz w:val="18"/>
                <w:szCs w:val="18"/>
              </w:rPr>
              <w:t xml:space="preserve">, not </w:t>
            </w:r>
            <w:r>
              <w:rPr>
                <w:rFonts w:ascii="Montserrat" w:cs="Montserrat" w:eastAsia="Montserrat" w:hAnsi="Montserrat"/>
                <w:b/>
                <w:bCs/>
                <w:color w:val="FF4057"/>
                <w:sz w:val="18"/>
                <w:szCs w:val="18"/>
              </w:rPr>
              <w:t xml:space="preserve">[£91]</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2"/>
              </w:numPr>
              <w:spacing w:after="60" w:line="300"/>
            </w:pPr>
            <w:r>
              <w:rPr>
                <w:rFonts w:ascii="Montserrat" w:cs="Montserrat" w:eastAsia="Montserrat" w:hAnsi="Montserrat"/>
                <w:b/>
                <w:bCs/>
                <w:color w:val="FF4057"/>
                <w:sz w:val="18"/>
                <w:szCs w:val="18"/>
              </w:rPr>
              <w:t xml:space="preserve">[COMPANY]</w:t>
            </w:r>
            <w:r>
              <w:rPr>
                <w:rFonts w:ascii="Montserrat" w:cs="Montserrat" w:eastAsia="Montserrat" w:hAnsi="Montserrat"/>
                <w:i w:val="false"/>
                <w:iCs w:val="false"/>
                <w:color w:val="171717"/>
                <w:sz w:val="18"/>
                <w:szCs w:val="18"/>
              </w:rPr>
              <w:t xml:space="preserve"> adds </w:t>
            </w:r>
            <w:r>
              <w:rPr>
                <w:rFonts w:ascii="Montserrat" w:cs="Montserrat" w:eastAsia="Montserrat" w:hAnsi="Montserrat"/>
                <w:b/>
                <w:bCs/>
                <w:color w:val="FF4057"/>
                <w:sz w:val="18"/>
                <w:szCs w:val="18"/>
              </w:rPr>
              <w:t xml:space="preserve">[£54]</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val="false"/>
              <w:numPr>
                <w:ilvl w:val="0"/>
                <w:numId w:val="2"/>
              </w:numPr>
              <w:spacing w:after="60" w:line="300"/>
            </w:pPr>
            <w:r>
              <w:rPr>
                <w:rFonts w:ascii="Montserrat" w:cs="Montserrat" w:eastAsia="Montserrat" w:hAnsi="Montserrat"/>
                <w:i w:val="false"/>
                <w:iCs w:val="false"/>
                <w:color w:val="171717"/>
                <w:sz w:val="18"/>
                <w:szCs w:val="18"/>
              </w:rPr>
              <w:t xml:space="preserve">Total going into your pot: about </w:t>
            </w:r>
            <w:r>
              <w:rPr>
                <w:rFonts w:ascii="Montserrat" w:cs="Montserrat" w:eastAsia="Montserrat" w:hAnsi="Montserrat"/>
                <w:b/>
                <w:bCs/>
                <w:color w:val="FF4057"/>
                <w:sz w:val="18"/>
                <w:szCs w:val="18"/>
              </w:rPr>
              <w:t xml:space="preserve">[£145]</w:t>
            </w:r>
            <w:r>
              <w:rPr>
                <w:rFonts w:ascii="Montserrat" w:cs="Montserrat" w:eastAsia="Montserrat" w:hAnsi="Montserrat"/>
                <w:i w:val="false"/>
                <w:iCs w:val="false"/>
                <w:color w:val="171717"/>
                <w:sz w:val="18"/>
                <w:szCs w:val="18"/>
              </w:rPr>
              <w:t xml:space="preserve"> a month</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i w:val="false"/>
                <w:iCs w:val="false"/>
                <w:color w:val="171717"/>
                <w:sz w:val="18"/>
                <w:szCs w:val="18"/>
              </w:rPr>
              <w:t xml:space="preserve">So </w:t>
            </w:r>
            <w:r>
              <w:rPr>
                <w:rFonts w:ascii="Montserrat" w:cs="Montserrat" w:eastAsia="Montserrat" w:hAnsi="Montserrat"/>
                <w:b/>
                <w:bCs/>
                <w:color w:val="FF4057"/>
                <w:sz w:val="18"/>
                <w:szCs w:val="18"/>
              </w:rPr>
              <w:t xml:space="preserve">[£65]</w:t>
            </w:r>
            <w:r>
              <w:rPr>
                <w:rFonts w:ascii="Montserrat" w:cs="Montserrat" w:eastAsia="Montserrat" w:hAnsi="Montserrat"/>
                <w:i w:val="false"/>
                <w:iCs w:val="false"/>
                <w:color w:val="171717"/>
                <w:sz w:val="18"/>
                <w:szCs w:val="18"/>
              </w:rPr>
              <w:t xml:space="preserve"> from your take-home puts </w:t>
            </w:r>
            <w:r>
              <w:rPr>
                <w:rFonts w:ascii="Montserrat" w:cs="Montserrat" w:eastAsia="Montserrat" w:hAnsi="Montserrat"/>
                <w:b/>
                <w:bCs/>
                <w:color w:val="FF4057"/>
                <w:sz w:val="18"/>
                <w:szCs w:val="18"/>
              </w:rPr>
              <w:t xml:space="preserve">[£145]</w:t>
            </w:r>
            <w:r>
              <w:rPr>
                <w:rFonts w:ascii="Montserrat" w:cs="Montserrat" w:eastAsia="Montserrat" w:hAnsi="Montserrat"/>
                <w:i w:val="false"/>
                <w:iCs w:val="false"/>
                <w:color w:val="171717"/>
                <w:sz w:val="18"/>
                <w:szCs w:val="18"/>
              </w:rPr>
              <w:t xml:space="preserve"> into your pot. Opt out and you keep the </w:t>
            </w:r>
            <w:r>
              <w:rPr>
                <w:rFonts w:ascii="Montserrat" w:cs="Montserrat" w:eastAsia="Montserrat" w:hAnsi="Montserrat"/>
                <w:b/>
                <w:bCs/>
                <w:color w:val="FF4057"/>
                <w:sz w:val="18"/>
                <w:szCs w:val="18"/>
              </w:rPr>
              <w:t xml:space="preserve">[£65]</w:t>
            </w:r>
            <w:r>
              <w:rPr>
                <w:rFonts w:ascii="Montserrat" w:cs="Montserrat" w:eastAsia="Montserrat" w:hAnsi="Montserrat"/>
                <w:i w:val="false"/>
                <w:iCs w:val="false"/>
                <w:color w:val="171717"/>
                <w:sz w:val="18"/>
                <w:szCs w:val="18"/>
              </w:rPr>
              <w:t xml:space="preserve"> and lose the rest.</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i w:val="false"/>
                <w:iCs w:val="false"/>
                <w:color w:val="171717"/>
                <w:sz w:val="18"/>
                <w:szCs w:val="18"/>
              </w:rPr>
              <w:t xml:space="preserve">Over five years at those rates, that’s about </w:t>
            </w:r>
            <w:r>
              <w:rPr>
                <w:rFonts w:ascii="Montserrat" w:cs="Montserrat" w:eastAsia="Montserrat" w:hAnsi="Montserrat"/>
                <w:b/>
                <w:bCs/>
                <w:color w:val="FF4057"/>
                <w:sz w:val="18"/>
                <w:szCs w:val="18"/>
              </w:rPr>
              <w:t xml:space="preserve">[£8,700]</w:t>
            </w:r>
            <w:r>
              <w:rPr>
                <w:rFonts w:ascii="Montserrat" w:cs="Montserrat" w:eastAsia="Montserrat" w:hAnsi="Montserrat"/>
                <w:i w:val="false"/>
                <w:iCs w:val="false"/>
                <w:color w:val="171717"/>
                <w:sz w:val="18"/>
                <w:szCs w:val="18"/>
              </w:rPr>
              <w:t xml:space="preserve"> going in – before investment growth and charges. Investments can go down as well as up, so nobody can promise what it will be worth. What goes in is certain, and it only goes in while you’re in.</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You can see your pot any time at </w:t>
            </w:r>
            <w:r>
              <w:rPr>
                <w:rFonts w:ascii="Montserrat" w:cs="Montserrat" w:eastAsia="Montserrat" w:hAnsi="Montserrat"/>
                <w:b/>
                <w:bCs/>
                <w:color w:val="FF4057"/>
                <w:sz w:val="18"/>
                <w:szCs w:val="18"/>
              </w:rPr>
              <w:t xml:space="preserve">[PORTAL LINK]</w:t>
            </w:r>
            <w:r>
              <w:rPr>
                <w:rFonts w:ascii="Montserrat" w:cs="Montserrat" w:eastAsia="Montserrat" w:hAnsi="Montserrat"/>
                <w:i w:val="false"/>
                <w:iCs w:val="false"/>
                <w:color w:val="171717"/>
                <w:sz w:val="18"/>
                <w:szCs w:val="18"/>
              </w:rPr>
              <w:t xml:space="preserve">. It’s in your name, and it comes with you if you leave.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If you’d like to talk it through with someone independent, MoneyHelper is free, impartial and backed by the government: moneyhelper.org.uk or 0800 011 3797. We can explain how the scheme works, but we can’t give you personal financial advice.</w:t>
            </w:r>
          </w:p>
        </w:tc>
      </w:tr>
      <w:tr>
        <w:trPr>
          <w:cantSplit/>
        </w:trPr>
        <w:tc>
          <w:tcPr>
            <w:tcW w:type="dxa" w:w="9638"/>
            <w:tcBorders>
              <w:top w:val="none" w:color="FFFFFF" w:sz="0"/>
              <w:left w:val="single" w:color="FF4057" w:sz="12"/>
              <w:bottom w:val="single" w:color="FF4057" w:sz="12"/>
              <w:right w:val="single" w:color="FF4057" w:sz="12"/>
            </w:tcBorders>
            <w:shd w:fill="FFFFFF" w:color="auto" w:val="clear"/>
            <w:tcMar>
              <w:top w:type="dxa" w:w="0"/>
              <w:left w:type="dxa" w:w="200"/>
              <w:bottom w:type="dxa" w:w="120"/>
              <w:right w:type="dxa" w:w="200"/>
            </w:tcMar>
          </w:tcPr>
          <w:p>
            <w:pPr>
              <w:keepNext w:val="false"/>
              <w:spacing w:after="80" w:line="300"/>
            </w:pPr>
            <w:r>
              <w:rPr>
                <w:rFonts w:ascii="Montserrat" w:cs="Montserrat" w:eastAsia="Montserrat" w:hAnsi="Montserrat"/>
                <w:b/>
                <w:bCs/>
                <w:color w:val="FF4057"/>
                <w:sz w:val="18"/>
                <w:szCs w:val="18"/>
              </w:rPr>
              <w:t xml:space="preserve">[SENDER NAME AND ROLE]</w:t>
            </w:r>
          </w:p>
          <w:p>
            <w:pPr>
              <w:spacing w:after="0" w:before="60"/>
            </w:pPr>
            <w:r>
              <w:rPr>
                <w:rFonts w:ascii="Montserrat" w:cs="Montserrat" w:eastAsia="Montserrat" w:hAnsi="Montserrat"/>
                <w:b/>
                <w:bCs/>
                <w:color w:val="5D5D5C"/>
                <w:spacing w:val="20"/>
                <w:sz w:val="14"/>
                <w:szCs w:val="14"/>
              </w:rPr>
              <w:t xml:space="preserve">END OF COPY TO SEND</w:t>
            </w:r>
          </w:p>
        </w:tc>
      </w:tr>
    </w:tbl>
    <w:p>
      <w:pPr>
        <w:keepNext w:val="false"/>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FF4057" w:sz="12"/>
              <w:left w:val="single" w:color="FF4057" w:sz="12"/>
              <w:bottom w:val="none" w:color="FFFFFF" w:sz="0"/>
              <w:right w:val="single" w:color="FF4057" w:sz="12"/>
            </w:tcBorders>
            <w:shd w:fill="FFFFFF"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SEND THIS · BLOCK 2 · CHAT OR WORKPLACE FEED POST</w:t>
            </w:r>
          </w:p>
          <w:p>
            <w:pPr>
              <w:keepNext/>
              <w:spacing w:after="80" w:line="300"/>
            </w:pPr>
            <w:r>
              <w:rPr>
                <w:rFonts w:ascii="Montserrat" w:cs="Montserrat" w:eastAsia="Montserrat" w:hAnsi="Montserrat"/>
                <w:i w:val="false"/>
                <w:iCs w:val="false"/>
                <w:color w:val="171717"/>
                <w:sz w:val="18"/>
                <w:szCs w:val="18"/>
              </w:rPr>
              <w:t xml:space="preserve">Quick one on the pension.</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color w:val="FF4057"/>
                <w:sz w:val="18"/>
                <w:szCs w:val="18"/>
              </w:rPr>
              <w:t xml:space="preserve">[COMPANY]</w:t>
            </w:r>
            <w:r>
              <w:rPr>
                <w:rFonts w:ascii="Montserrat" w:cs="Montserrat" w:eastAsia="Montserrat" w:hAnsi="Montserrat"/>
                <w:i w:val="false"/>
                <w:iCs w:val="false"/>
                <w:color w:val="171717"/>
                <w:sz w:val="18"/>
                <w:szCs w:val="18"/>
              </w:rPr>
              <w:t xml:space="preserve"> pays </w:t>
            </w:r>
            <w:r>
              <w:rPr>
                <w:rFonts w:ascii="Montserrat" w:cs="Montserrat" w:eastAsia="Montserrat" w:hAnsi="Montserrat"/>
                <w:b/>
                <w:bCs/>
                <w:color w:val="FF4057"/>
                <w:sz w:val="18"/>
                <w:szCs w:val="18"/>
              </w:rPr>
              <w:t xml:space="preserve">[£54]</w:t>
            </w:r>
            <w:r>
              <w:rPr>
                <w:rFonts w:ascii="Montserrat" w:cs="Montserrat" w:eastAsia="Montserrat" w:hAnsi="Montserrat"/>
                <w:i w:val="false"/>
                <w:iCs w:val="false"/>
                <w:color w:val="171717"/>
                <w:sz w:val="18"/>
                <w:szCs w:val="18"/>
              </w:rPr>
              <w:t xml:space="preserve"> a month into your pension on top of your salary. You only get it while you’re in the scheme – opt out and it isn’t paid to you as wages. It just stops.</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On a </w:t>
            </w:r>
            <w:r>
              <w:rPr>
                <w:rFonts w:ascii="Montserrat" w:cs="Montserrat" w:eastAsia="Montserrat" w:hAnsi="Montserrat"/>
                <w:b/>
                <w:bCs/>
                <w:color w:val="FF4057"/>
                <w:sz w:val="18"/>
                <w:szCs w:val="18"/>
              </w:rPr>
              <w:t xml:space="preserve">[£28,000]</w:t>
            </w:r>
            <w:r>
              <w:rPr>
                <w:rFonts w:ascii="Montserrat" w:cs="Montserrat" w:eastAsia="Montserrat" w:hAnsi="Montserrat"/>
                <w:i w:val="false"/>
                <w:iCs w:val="false"/>
                <w:color w:val="171717"/>
                <w:sz w:val="18"/>
                <w:szCs w:val="18"/>
              </w:rPr>
              <w:t xml:space="preserve"> salary: about </w:t>
            </w:r>
            <w:r>
              <w:rPr>
                <w:rFonts w:ascii="Montserrat" w:cs="Montserrat" w:eastAsia="Montserrat" w:hAnsi="Montserrat"/>
                <w:b/>
                <w:bCs/>
                <w:color w:val="FF4057"/>
                <w:sz w:val="18"/>
                <w:szCs w:val="18"/>
              </w:rPr>
              <w:t xml:space="preserve">[£65]</w:t>
            </w:r>
            <w:r>
              <w:rPr>
                <w:rFonts w:ascii="Montserrat" w:cs="Montserrat" w:eastAsia="Montserrat" w:hAnsi="Montserrat"/>
                <w:i w:val="false"/>
                <w:iCs w:val="false"/>
                <w:color w:val="171717"/>
                <w:sz w:val="18"/>
                <w:szCs w:val="18"/>
              </w:rPr>
              <w:t xml:space="preserve"> less in your take-home, about </w:t>
            </w:r>
            <w:r>
              <w:rPr>
                <w:rFonts w:ascii="Montserrat" w:cs="Montserrat" w:eastAsia="Montserrat" w:hAnsi="Montserrat"/>
                <w:b/>
                <w:bCs/>
                <w:color w:val="FF4057"/>
                <w:sz w:val="18"/>
                <w:szCs w:val="18"/>
              </w:rPr>
              <w:t xml:space="preserve">[£145]</w:t>
            </w:r>
            <w:r>
              <w:rPr>
                <w:rFonts w:ascii="Montserrat" w:cs="Montserrat" w:eastAsia="Montserrat" w:hAnsi="Montserrat"/>
                <w:i w:val="false"/>
                <w:iCs w:val="false"/>
                <w:color w:val="171717"/>
                <w:sz w:val="18"/>
                <w:szCs w:val="18"/>
              </w:rPr>
              <w:t xml:space="preserve"> into your pot each month.</w:t>
            </w:r>
          </w:p>
        </w:tc>
      </w:tr>
      <w:tr>
        <w:trPr>
          <w:cantSplit/>
        </w:trPr>
        <w:tc>
          <w:tcPr>
            <w:tcW w:type="dxa" w:w="9638"/>
            <w:tcBorders>
              <w:top w:val="none" w:color="FFFFFF" w:sz="0"/>
              <w:left w:val="single" w:color="FF4057" w:sz="12"/>
              <w:bottom w:val="single" w:color="FF4057" w:sz="12"/>
              <w:right w:val="single" w:color="FF4057" w:sz="12"/>
            </w:tcBorders>
            <w:shd w:fill="FFFFFF" w:color="auto" w:val="clear"/>
            <w:tcMar>
              <w:top w:type="dxa" w:w="0"/>
              <w:left w:type="dxa" w:w="200"/>
              <w:bottom w:type="dxa" w:w="120"/>
              <w:right w:type="dxa" w:w="200"/>
            </w:tcMar>
          </w:tcPr>
          <w:p>
            <w:pPr>
              <w:keepNext w:val="false"/>
              <w:spacing w:after="80" w:line="300"/>
            </w:pPr>
            <w:r>
              <w:rPr>
                <w:rFonts w:ascii="Montserrat" w:cs="Montserrat" w:eastAsia="Montserrat" w:hAnsi="Montserrat"/>
                <w:i w:val="false"/>
                <w:iCs w:val="false"/>
                <w:color w:val="171717"/>
                <w:sz w:val="18"/>
                <w:szCs w:val="18"/>
              </w:rPr>
              <w:t xml:space="preserve">Check your balance: </w:t>
            </w:r>
            <w:r>
              <w:rPr>
                <w:rFonts w:ascii="Montserrat" w:cs="Montserrat" w:eastAsia="Montserrat" w:hAnsi="Montserrat"/>
                <w:b/>
                <w:bCs/>
                <w:color w:val="FF4057"/>
                <w:sz w:val="18"/>
                <w:szCs w:val="18"/>
              </w:rPr>
              <w:t xml:space="preserve">[PORTAL LINK]</w:t>
            </w:r>
            <w:r>
              <w:rPr>
                <w:rFonts w:ascii="Montserrat" w:cs="Montserrat" w:eastAsia="Montserrat" w:hAnsi="Montserrat"/>
                <w:i w:val="false"/>
                <w:iCs w:val="false"/>
                <w:color w:val="171717"/>
                <w:sz w:val="18"/>
                <w:szCs w:val="18"/>
              </w:rPr>
              <w:t xml:space="preserve">. Questions: </w:t>
            </w:r>
            <w:r>
              <w:rPr>
                <w:rFonts w:ascii="Montserrat" w:cs="Montserrat" w:eastAsia="Montserrat" w:hAnsi="Montserrat"/>
                <w:b/>
                <w:bCs/>
                <w:color w:val="FF4057"/>
                <w:sz w:val="18"/>
                <w:szCs w:val="18"/>
              </w:rPr>
              <w:t xml:space="preserve">[CONTACT]</w:t>
            </w:r>
            <w:r>
              <w:rPr>
                <w:rFonts w:ascii="Montserrat" w:cs="Montserrat" w:eastAsia="Montserrat" w:hAnsi="Montserrat"/>
                <w:i w:val="false"/>
                <w:iCs w:val="false"/>
                <w:color w:val="171717"/>
                <w:sz w:val="18"/>
                <w:szCs w:val="18"/>
              </w:rPr>
              <w:t xml:space="preserve">. Free, impartial help that isn’t from us: moneyhelper.org.uk.</w:t>
            </w:r>
          </w:p>
          <w:p>
            <w:pPr>
              <w:spacing w:after="0" w:before="60"/>
            </w:pPr>
            <w:r>
              <w:rPr>
                <w:rFonts w:ascii="Montserrat" w:cs="Montserrat" w:eastAsia="Montserrat" w:hAnsi="Montserrat"/>
                <w:b/>
                <w:bCs/>
                <w:color w:val="5D5D5C"/>
                <w:spacing w:val="20"/>
                <w:sz w:val="14"/>
                <w:szCs w:val="14"/>
              </w:rPr>
              <w:t xml:space="preserve">END OF COPY TO SEND</w:t>
            </w:r>
          </w:p>
        </w:tc>
      </w:tr>
    </w:tbl>
    <w:p>
      <w:pPr>
        <w:keepNext w:val="false"/>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FF4057" w:sz="12"/>
              <w:left w:val="single" w:color="FF4057" w:sz="12"/>
              <w:bottom w:val="none" w:color="FFFFFF" w:sz="0"/>
              <w:right w:val="single" w:color="FF4057" w:sz="12"/>
            </w:tcBorders>
            <w:shd w:fill="FFFFFF"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SEND THIS · BLOCK 3 · EMAIL OR INTRANET FAQ: IF YOU CAN’T AFFORD IT RIGHT NOW</w:t>
            </w:r>
          </w:p>
          <w:p>
            <w:pPr>
              <w:keepNext/>
              <w:spacing w:after="80"/>
            </w:pPr>
            <w:r>
              <w:rPr>
                <w:rFonts w:ascii="Montserrat" w:cs="Montserrat" w:eastAsia="Montserrat" w:hAnsi="Montserrat"/>
                <w:b/>
                <w:bCs/>
                <w:i w:val="false"/>
                <w:iCs w:val="false"/>
                <w:color w:val="171717"/>
                <w:sz w:val="20"/>
                <w:szCs w:val="20"/>
              </w:rPr>
              <w:t xml:space="preserve">If you can’t afford it right now</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Fair enough. Here are the facts before you decide.</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If your pay is stretched, opting out puts about </w:t>
            </w:r>
            <w:r>
              <w:rPr>
                <w:rFonts w:ascii="Montserrat" w:cs="Montserrat" w:eastAsia="Montserrat" w:hAnsi="Montserrat"/>
                <w:b/>
                <w:bCs/>
                <w:color w:val="FF4057"/>
                <w:sz w:val="18"/>
                <w:szCs w:val="18"/>
              </w:rPr>
              <w:t xml:space="preserve">[£65]</w:t>
            </w:r>
            <w:r>
              <w:rPr>
                <w:rFonts w:ascii="Montserrat" w:cs="Montserrat" w:eastAsia="Montserrat" w:hAnsi="Montserrat"/>
                <w:i w:val="false"/>
                <w:iCs w:val="false"/>
                <w:color w:val="171717"/>
                <w:sz w:val="18"/>
                <w:szCs w:val="18"/>
              </w:rPr>
              <w:t xml:space="preserve"> a month back in your take-home. That’s real money. Before you decide, three things are worth knowing.</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numPr>
                <w:ilvl w:val="0"/>
                <w:numId w:val="3"/>
              </w:numPr>
              <w:spacing w:after="60" w:line="300"/>
            </w:pPr>
            <w:r>
              <w:rPr>
                <w:rFonts w:ascii="Montserrat" w:cs="Montserrat" w:eastAsia="Montserrat" w:hAnsi="Montserrat"/>
                <w:b/>
                <w:bCs/>
                <w:i w:val="false"/>
                <w:iCs w:val="false"/>
                <w:color w:val="171717"/>
                <w:sz w:val="18"/>
                <w:szCs w:val="18"/>
              </w:rPr>
              <w:t xml:space="preserve">You also lose </w:t>
            </w:r>
            <w:r>
              <w:rPr>
                <w:rFonts w:ascii="Montserrat" w:cs="Montserrat" w:eastAsia="Montserrat" w:hAnsi="Montserrat"/>
                <w:b/>
                <w:bCs/>
                <w:color w:val="FF4057"/>
                <w:sz w:val="18"/>
                <w:szCs w:val="18"/>
              </w:rPr>
              <w:t xml:space="preserve">[COMPANY]</w:t>
            </w:r>
            <w:r>
              <w:rPr>
                <w:rFonts w:ascii="Montserrat" w:cs="Montserrat" w:eastAsia="Montserrat" w:hAnsi="Montserrat"/>
                <w:b/>
                <w:bCs/>
                <w:i w:val="false"/>
                <w:iCs w:val="false"/>
                <w:color w:val="171717"/>
                <w:sz w:val="18"/>
                <w:szCs w:val="18"/>
              </w:rPr>
              <w:t xml:space="preserve">’s </w:t>
            </w:r>
            <w:r>
              <w:rPr>
                <w:rFonts w:ascii="Montserrat" w:cs="Montserrat" w:eastAsia="Montserrat" w:hAnsi="Montserrat"/>
                <w:b/>
                <w:bCs/>
                <w:color w:val="FF4057"/>
                <w:sz w:val="18"/>
                <w:szCs w:val="18"/>
              </w:rPr>
              <w:t xml:space="preserve">[£54]</w:t>
            </w:r>
            <w:r>
              <w:rPr>
                <w:rFonts w:ascii="Montserrat" w:cs="Montserrat" w:eastAsia="Montserrat" w:hAnsi="Montserrat"/>
                <w:b/>
                <w:bCs/>
                <w:i w:val="false"/>
                <w:iCs w:val="false"/>
                <w:color w:val="171717"/>
                <w:sz w:val="18"/>
                <w:szCs w:val="18"/>
              </w:rPr>
              <w:t xml:space="preserve"> a month,</w:t>
            </w:r>
            <w:r>
              <w:rPr>
                <w:rFonts w:ascii="Montserrat" w:cs="Montserrat" w:eastAsia="Montserrat" w:hAnsi="Montserrat"/>
                <w:i w:val="false"/>
                <w:iCs w:val="false"/>
                <w:color w:val="171717"/>
                <w:sz w:val="18"/>
                <w:szCs w:val="18"/>
              </w:rPr>
              <w:t xml:space="preserve"> and you don’t get it as pay. Keeping </w:t>
            </w:r>
            <w:r>
              <w:rPr>
                <w:rFonts w:ascii="Montserrat" w:cs="Montserrat" w:eastAsia="Montserrat" w:hAnsi="Montserrat"/>
                <w:b/>
                <w:bCs/>
                <w:color w:val="FF4057"/>
                <w:sz w:val="18"/>
                <w:szCs w:val="18"/>
              </w:rPr>
              <w:t xml:space="preserve">[£65]</w:t>
            </w:r>
            <w:r>
              <w:rPr>
                <w:rFonts w:ascii="Montserrat" w:cs="Montserrat" w:eastAsia="Montserrat" w:hAnsi="Montserrat"/>
                <w:i w:val="false"/>
                <w:iCs w:val="false"/>
                <w:color w:val="171717"/>
                <w:sz w:val="18"/>
                <w:szCs w:val="18"/>
              </w:rPr>
              <w:t xml:space="preserve"> means </w:t>
            </w:r>
            <w:r>
              <w:rPr>
                <w:rFonts w:ascii="Montserrat" w:cs="Montserrat" w:eastAsia="Montserrat" w:hAnsi="Montserrat"/>
                <w:b/>
                <w:bCs/>
                <w:color w:val="FF4057"/>
                <w:sz w:val="18"/>
                <w:szCs w:val="18"/>
              </w:rPr>
              <w:t xml:space="preserve">[£145]</w:t>
            </w:r>
            <w:r>
              <w:rPr>
                <w:rFonts w:ascii="Montserrat" w:cs="Montserrat" w:eastAsia="Montserrat" w:hAnsi="Montserrat"/>
                <w:i w:val="false"/>
                <w:iCs w:val="false"/>
                <w:color w:val="171717"/>
                <w:sz w:val="18"/>
                <w:szCs w:val="18"/>
              </w:rPr>
              <w:t xml:space="preserve"> a month stops going into your pot.</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val="false"/>
              <w:numPr>
                <w:ilvl w:val="0"/>
                <w:numId w:val="3"/>
              </w:numPr>
              <w:spacing w:after="60" w:line="300"/>
            </w:pPr>
            <w:r>
              <w:rPr>
                <w:rFonts w:ascii="Montserrat" w:cs="Montserrat" w:eastAsia="Montserrat" w:hAnsi="Montserrat"/>
                <w:b/>
                <w:bCs/>
                <w:i w:val="false"/>
                <w:iCs w:val="false"/>
                <w:color w:val="171717"/>
                <w:sz w:val="18"/>
                <w:szCs w:val="18"/>
              </w:rPr>
              <w:t xml:space="preserve">Stopping isn’t your only option.</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b/>
                <w:bCs/>
                <w:i w:val="false"/>
                <w:iCs w:val="false"/>
                <w:color w:val="171717"/>
                <w:sz w:val="18"/>
                <w:szCs w:val="18"/>
              </w:rPr>
              <w:t xml:space="preserve">Option A –</w:t>
            </w:r>
            <w:r>
              <w:rPr>
                <w:rFonts w:ascii="Montserrat" w:cs="Montserrat" w:eastAsia="Montserrat" w:hAnsi="Montserrat"/>
                <w:i w:val="false"/>
                <w:iCs w:val="false"/>
                <w:color w:val="171717"/>
                <w:sz w:val="18"/>
                <w:szCs w:val="18"/>
              </w:rPr>
              <w:t xml:space="preserve"> Our scheme lets you pay in less instead of stopping. Ask </w:t>
            </w:r>
            <w:r>
              <w:rPr>
                <w:rFonts w:ascii="Montserrat" w:cs="Montserrat" w:eastAsia="Montserrat" w:hAnsi="Montserrat"/>
                <w:b/>
                <w:bCs/>
                <w:color w:val="FF4057"/>
                <w:sz w:val="18"/>
                <w:szCs w:val="18"/>
              </w:rPr>
              <w:t xml:space="preserve">[CONTACT]</w:t>
            </w:r>
            <w:r>
              <w:rPr>
                <w:rFonts w:ascii="Montserrat" w:cs="Montserrat" w:eastAsia="Montserrat" w:hAnsi="Montserrat"/>
                <w:i w:val="false"/>
                <w:iCs w:val="false"/>
                <w:color w:val="171717"/>
                <w:sz w:val="18"/>
                <w:szCs w:val="18"/>
              </w:rPr>
              <w:t xml:space="preserve"> what rates are available. </w:t>
            </w:r>
            <w:r>
              <w:rPr>
                <w:rFonts w:ascii="Montserrat" w:cs="Montserrat" w:eastAsia="Montserrat" w:hAnsi="Montserrat"/>
                <w:b/>
                <w:bCs/>
                <w:color w:val="FF4057"/>
                <w:sz w:val="18"/>
                <w:szCs w:val="18"/>
              </w:rPr>
              <w:t xml:space="preserve">[COMPANY]</w:t>
            </w:r>
            <w:r>
              <w:rPr>
                <w:rFonts w:ascii="Montserrat" w:cs="Montserrat" w:eastAsia="Montserrat" w:hAnsi="Montserrat"/>
                <w:i w:val="false"/>
                <w:iCs w:val="false"/>
                <w:color w:val="171717"/>
                <w:sz w:val="18"/>
                <w:szCs w:val="18"/>
              </w:rPr>
              <w:t xml:space="preserve">’s contribution normally keeps coming, so a smaller amount is usually better than nothing.</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Option B –</w:t>
            </w:r>
            <w:r>
              <w:rPr>
                <w:rFonts w:ascii="Montserrat" w:cs="Montserrat" w:eastAsia="Montserrat" w:hAnsi="Montserrat"/>
                <w:i w:val="false"/>
                <w:iCs w:val="false"/>
                <w:color w:val="171717"/>
                <w:sz w:val="18"/>
                <w:szCs w:val="18"/>
              </w:rPr>
              <w:t xml:space="preserve"> Our scheme doesn’t allow a reduced rate at the moment, so it’s in or out.</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pStyle w:val="ListParagraph"/>
              <w:keepNext w:val="false"/>
              <w:numPr>
                <w:ilvl w:val="0"/>
                <w:numId w:val="3"/>
              </w:numPr>
              <w:spacing w:after="60" w:line="300"/>
            </w:pPr>
            <w:r>
              <w:rPr>
                <w:rFonts w:ascii="Montserrat" w:cs="Montserrat" w:eastAsia="Montserrat" w:hAnsi="Montserrat"/>
                <w:b/>
                <w:bCs/>
                <w:i w:val="false"/>
                <w:iCs w:val="false"/>
                <w:color w:val="171717"/>
                <w:sz w:val="18"/>
                <w:szCs w:val="18"/>
              </w:rPr>
              <w:t xml:space="preserve">You can rejoin.</w:t>
            </w:r>
            <w:r>
              <w:rPr>
                <w:rFonts w:ascii="Montserrat" w:cs="Montserrat" w:eastAsia="Montserrat" w:hAnsi="Montserrat"/>
                <w:i w:val="false"/>
                <w:iCs w:val="false"/>
                <w:color w:val="171717"/>
                <w:sz w:val="18"/>
                <w:szCs w:val="18"/>
              </w:rPr>
              <w:t xml:space="preserve"> If you opt out, you can ask to opt back in later. We also have to re-enrol eligible staff about every three years. The years you miss don’t come back, but the door isn’t shut.</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i w:val="false"/>
                <w:iCs w:val="false"/>
                <w:color w:val="171717"/>
                <w:sz w:val="18"/>
                <w:szCs w:val="18"/>
              </w:rPr>
              <w:t xml:space="preserve">One more thing: this money isn’t available to you until you’re at least 57 (the minimum age is rising from 55 to 57 in April 2028, and it could change again). A pension is not an emergency fund.</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If what you need is short-term help, talk to </w:t>
            </w:r>
            <w:r>
              <w:rPr>
                <w:rFonts w:ascii="Montserrat" w:cs="Montserrat" w:eastAsia="Montserrat" w:hAnsi="Montserrat"/>
                <w:b/>
                <w:bCs/>
                <w:color w:val="FF4057"/>
                <w:sz w:val="18"/>
                <w:szCs w:val="18"/>
              </w:rPr>
              <w:t xml:space="preserve">[CONTACT]</w:t>
            </w:r>
            <w:r>
              <w:rPr>
                <w:rFonts w:ascii="Montserrat" w:cs="Montserrat" w:eastAsia="Montserrat" w:hAnsi="Montserrat"/>
                <w:i w:val="false"/>
                <w:iCs w:val="false"/>
                <w:color w:val="171717"/>
                <w:sz w:val="18"/>
                <w:szCs w:val="18"/>
              </w:rPr>
              <w:t xml:space="preserve"> about </w:t>
            </w:r>
            <w:r>
              <w:rPr>
                <w:rFonts w:ascii="Montserrat" w:cs="Montserrat" w:eastAsia="Montserrat" w:hAnsi="Montserrat"/>
                <w:b/>
                <w:bCs/>
                <w:color w:val="FF4057"/>
                <w:sz w:val="18"/>
                <w:szCs w:val="18"/>
              </w:rPr>
              <w:t xml:space="preserve">[HARDSHIP SUPPORT]</w:t>
            </w:r>
            <w:r>
              <w:rPr>
                <w:rFonts w:ascii="Montserrat" w:cs="Montserrat" w:eastAsia="Montserrat" w:hAnsi="Montserrat"/>
                <w:i w:val="false"/>
                <w:iCs w:val="false"/>
                <w:color w:val="171717"/>
                <w:sz w:val="18"/>
                <w:szCs w:val="18"/>
              </w:rPr>
              <w:t xml:space="preserve">. MoneyHelper offers free, impartial guidance on budgeting, debt and pensions: moneyhelper.org.uk, or call 0800 138 7777 for money guidance or 0800 011 3797 for pensions guidance.</w:t>
            </w:r>
          </w:p>
        </w:tc>
      </w:tr>
      <w:tr>
        <w:trPr>
          <w:cantSplit/>
        </w:trPr>
        <w:tc>
          <w:tcPr>
            <w:tcW w:type="dxa" w:w="9638"/>
            <w:tcBorders>
              <w:top w:val="none" w:color="FFFFFF" w:sz="0"/>
              <w:left w:val="single" w:color="FF4057" w:sz="12"/>
              <w:bottom w:val="single" w:color="FF4057" w:sz="12"/>
              <w:right w:val="single" w:color="FF4057" w:sz="12"/>
            </w:tcBorders>
            <w:shd w:fill="FFFFFF" w:color="auto" w:val="clear"/>
            <w:tcMar>
              <w:top w:type="dxa" w:w="0"/>
              <w:left w:type="dxa" w:w="200"/>
              <w:bottom w:type="dxa" w:w="120"/>
              <w:right w:type="dxa" w:w="200"/>
            </w:tcMar>
          </w:tcPr>
          <w:p>
            <w:pPr>
              <w:keepNext w:val="false"/>
              <w:spacing w:after="80" w:line="300"/>
            </w:pPr>
            <w:r>
              <w:rPr>
                <w:rFonts w:ascii="Montserrat" w:cs="Montserrat" w:eastAsia="Montserrat" w:hAnsi="Montserrat"/>
                <w:i w:val="false"/>
                <w:iCs w:val="false"/>
                <w:color w:val="171717"/>
                <w:sz w:val="18"/>
                <w:szCs w:val="18"/>
              </w:rPr>
              <w:t xml:space="preserve">We can’t tell you what to do with your money. We can make sure you decide with the right numbers in front of you.</w:t>
            </w:r>
          </w:p>
          <w:p>
            <w:pPr>
              <w:spacing w:after="0" w:before="60"/>
            </w:pPr>
            <w:r>
              <w:rPr>
                <w:rFonts w:ascii="Montserrat" w:cs="Montserrat" w:eastAsia="Montserrat" w:hAnsi="Montserrat"/>
                <w:b/>
                <w:bCs/>
                <w:color w:val="5D5D5C"/>
                <w:spacing w:val="20"/>
                <w:sz w:val="14"/>
                <w:szCs w:val="14"/>
              </w:rPr>
              <w:t xml:space="preserve">END OF COPY TO SEND</w:t>
            </w:r>
          </w:p>
        </w:tc>
      </w:tr>
    </w:tbl>
    <w:p>
      <w:pPr>
        <w:keepNext w:val="false"/>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FF4057" w:sz="12"/>
              <w:left w:val="single" w:color="FF4057" w:sz="12"/>
              <w:bottom w:val="none" w:color="FFFFFF" w:sz="0"/>
              <w:right w:val="single" w:color="FF4057" w:sz="12"/>
            </w:tcBorders>
            <w:shd w:fill="FFFFFF"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SEND THIS · BLOCK 4 · SHORT POST OR EMAIL FOOTER</w:t>
            </w:r>
          </w:p>
          <w:p>
            <w:pPr>
              <w:keepNext/>
              <w:spacing w:after="80"/>
            </w:pPr>
            <w:r>
              <w:rPr>
                <w:rFonts w:ascii="Montserrat" w:cs="Montserrat" w:eastAsia="Montserrat" w:hAnsi="Montserrat"/>
                <w:b/>
                <w:bCs/>
                <w:i w:val="false"/>
                <w:iCs w:val="false"/>
                <w:color w:val="171717"/>
                <w:sz w:val="20"/>
                <w:szCs w:val="20"/>
              </w:rPr>
              <w:t xml:space="preserve">Where does my pension actually go?</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Into a pension pot in your name, held by </w:t>
            </w:r>
            <w:r>
              <w:rPr>
                <w:rFonts w:ascii="Montserrat" w:cs="Montserrat" w:eastAsia="Montserrat" w:hAnsi="Montserrat"/>
                <w:b/>
                <w:bCs/>
                <w:color w:val="FF4057"/>
                <w:sz w:val="18"/>
                <w:szCs w:val="18"/>
              </w:rPr>
              <w:t xml:space="preserve">[PROVIDER]</w:t>
            </w:r>
            <w:r>
              <w:rPr>
                <w:rFonts w:ascii="Montserrat" w:cs="Montserrat" w:eastAsia="Montserrat" w:hAnsi="Montserrat"/>
                <w:i w:val="false"/>
                <w:iCs w:val="false"/>
                <w:color w:val="171717"/>
                <w:sz w:val="18"/>
                <w:szCs w:val="18"/>
              </w:rPr>
              <w:t xml:space="preserve"> and invested for you. Not into </w:t>
            </w:r>
            <w:r>
              <w:rPr>
                <w:rFonts w:ascii="Montserrat" w:cs="Montserrat" w:eastAsia="Montserrat" w:hAnsi="Montserrat"/>
                <w:b/>
                <w:bCs/>
                <w:color w:val="FF4057"/>
                <w:sz w:val="18"/>
                <w:szCs w:val="18"/>
              </w:rPr>
              <w:t xml:space="preserve">[COMPANY]</w:t>
            </w:r>
            <w:r>
              <w:rPr>
                <w:rFonts w:ascii="Montserrat" w:cs="Montserrat" w:eastAsia="Montserrat" w:hAnsi="Montserrat"/>
                <w:i w:val="false"/>
                <w:iCs w:val="false"/>
                <w:color w:val="171717"/>
                <w:sz w:val="18"/>
                <w:szCs w:val="18"/>
              </w:rPr>
              <w:t xml:space="preserve">. If you leave, it goes with you.</w:t>
            </w:r>
          </w:p>
        </w:tc>
      </w:tr>
      <w:tr>
        <w:trPr>
          <w:cantSplit/>
        </w:trPr>
        <w:tc>
          <w:tcPr>
            <w:tcW w:type="dxa" w:w="9638"/>
            <w:tcBorders>
              <w:top w:val="none" w:color="FFFFFF" w:sz="0"/>
              <w:left w:val="single" w:color="FF4057" w:sz="12"/>
              <w:bottom w:val="none" w:color="FFFFFF" w:sz="0"/>
              <w:right w:val="single" w:color="FF4057" w:sz="12"/>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You can see the balance at </w:t>
            </w:r>
            <w:r>
              <w:rPr>
                <w:rFonts w:ascii="Montserrat" w:cs="Montserrat" w:eastAsia="Montserrat" w:hAnsi="Montserrat"/>
                <w:b/>
                <w:bCs/>
                <w:color w:val="FF4057"/>
                <w:sz w:val="18"/>
                <w:szCs w:val="18"/>
              </w:rPr>
              <w:t xml:space="preserve">[PORTAL LINK]</w:t>
            </w:r>
            <w:r>
              <w:rPr>
                <w:rFonts w:ascii="Montserrat" w:cs="Montserrat" w:eastAsia="Montserrat" w:hAnsi="Montserrat"/>
                <w:i w:val="false"/>
                <w:iCs w:val="false"/>
                <w:color w:val="171717"/>
                <w:sz w:val="18"/>
                <w:szCs w:val="18"/>
              </w:rPr>
              <w:t xml:space="preserve">. If you’ve never looked, it takes two minutes.</w:t>
            </w:r>
          </w:p>
        </w:tc>
      </w:tr>
      <w:tr>
        <w:trPr>
          <w:cantSplit/>
        </w:trPr>
        <w:tc>
          <w:tcPr>
            <w:tcW w:type="dxa" w:w="9638"/>
            <w:tcBorders>
              <w:top w:val="none" w:color="FFFFFF" w:sz="0"/>
              <w:left w:val="single" w:color="FF4057" w:sz="12"/>
              <w:bottom w:val="single" w:color="FF4057" w:sz="12"/>
              <w:right w:val="single" w:color="FF4057" w:sz="12"/>
            </w:tcBorders>
            <w:shd w:fill="FFFFFF" w:color="auto" w:val="clear"/>
            <w:tcMar>
              <w:top w:type="dxa" w:w="0"/>
              <w:left w:type="dxa" w:w="200"/>
              <w:bottom w:type="dxa" w:w="120"/>
              <w:right w:type="dxa" w:w="200"/>
            </w:tcMar>
          </w:tcPr>
          <w:p>
            <w:pPr>
              <w:keepNext w:val="false"/>
              <w:spacing w:after="80" w:line="300"/>
            </w:pPr>
            <w:r>
              <w:rPr>
                <w:rFonts w:ascii="Montserrat" w:cs="Montserrat" w:eastAsia="Montserrat" w:hAnsi="Montserrat"/>
                <w:i w:val="false"/>
                <w:iCs w:val="false"/>
                <w:color w:val="171717"/>
                <w:sz w:val="18"/>
                <w:szCs w:val="18"/>
              </w:rPr>
              <w:t xml:space="preserve">Your money is invested in </w:t>
            </w:r>
            <w:r>
              <w:rPr>
                <w:rFonts w:ascii="Montserrat" w:cs="Montserrat" w:eastAsia="Montserrat" w:hAnsi="Montserrat"/>
                <w:b/>
                <w:bCs/>
                <w:color w:val="FF4057"/>
                <w:sz w:val="18"/>
                <w:szCs w:val="18"/>
              </w:rPr>
              <w:t xml:space="preserve">[DEFAULT FUND]</w:t>
            </w:r>
            <w:r>
              <w:rPr>
                <w:rFonts w:ascii="Montserrat" w:cs="Montserrat" w:eastAsia="Montserrat" w:hAnsi="Montserrat"/>
                <w:i w:val="false"/>
                <w:iCs w:val="false"/>
                <w:color w:val="171717"/>
                <w:sz w:val="18"/>
                <w:szCs w:val="18"/>
              </w:rPr>
              <w:t xml:space="preserve"> unless you choose something else, and you can change that in the app. What to choose is your decision. MoneyHelper explains the options at moneyhelper.org.uk.</w:t>
            </w:r>
          </w:p>
          <w:p>
            <w:pPr>
              <w:spacing w:after="0" w:before="60"/>
            </w:pPr>
            <w:r>
              <w:rPr>
                <w:rFonts w:ascii="Montserrat" w:cs="Montserrat" w:eastAsia="Montserrat" w:hAnsi="Montserrat"/>
                <w:b/>
                <w:bCs/>
                <w:color w:val="5D5D5C"/>
                <w:spacing w:val="20"/>
                <w:sz w:val="14"/>
                <w:szCs w:val="14"/>
              </w:rPr>
              <w:t xml:space="preserve">END OF COPY TO SEND</w:t>
            </w:r>
          </w:p>
        </w:tc>
      </w:tr>
    </w:tbl>
    <w:p>
      <w:pPr>
        <w:keepNext w:val="false"/>
        <w:spacing w:after="120"/>
      </w:pPr>
    </w:p>
    <w:p>
      <w:pPr>
        <w:keepNext/>
        <w:pBdr>
          <w:top w:val="single" w:color="171717" w:sz="12" w:space="8"/>
        </w:pBdr>
        <w:spacing w:after="120" w:before="360" w:line="264"/>
        <w:outlineLvl w:val="0"/>
      </w:pPr>
      <w:r>
        <w:rPr>
          <w:rFonts w:ascii="Gazpacho" w:cs="Gazpacho" w:eastAsia="Gazpacho" w:hAnsi="Gazpacho"/>
          <w:i w:val="false"/>
          <w:iCs w:val="false"/>
          <w:color w:val="171717"/>
          <w:sz w:val="36"/>
          <w:szCs w:val="36"/>
        </w:rPr>
        <w:t xml:space="preserve">Part 3 · The onboarding fix</w:t>
      </w:r>
    </w:p>
    <w:p>
      <w:pPr>
        <w:keepNext/>
        <w:spacing w:after="120" w:line="312"/>
      </w:pPr>
      <w:r>
        <w:rPr>
          <w:rFonts w:ascii="Montserrat" w:cs="Montserrat" w:eastAsia="Montserrat" w:hAnsi="Montserrat"/>
          <w:i/>
          <w:iCs/>
          <w:color w:val="171717"/>
          <w:sz w:val="19"/>
          <w:szCs w:val="19"/>
        </w:rPr>
        <w:t xml:space="preserve">For whoever explains the pension to a new starter: HR, an induction lead or a line manager.</w:t>
      </w:r>
    </w:p>
    <w:p>
      <w:pPr>
        <w:keepNext/>
        <w:spacing w:after="80" w:before="240" w:line="264"/>
        <w:outlineLvl w:val="1"/>
      </w:pPr>
      <w:r>
        <w:rPr>
          <w:rFonts w:ascii="Gazpacho" w:cs="Gazpacho" w:eastAsia="Gazpacho" w:hAnsi="Gazpacho"/>
          <w:i w:val="false"/>
          <w:iCs w:val="false"/>
          <w:color w:val="171717"/>
          <w:sz w:val="26"/>
          <w:szCs w:val="26"/>
        </w:rPr>
        <w:t xml:space="preserve">3.1 What to say in ninety seconds</w:t>
      </w:r>
    </w:p>
    <w:p>
      <w:pPr>
        <w:keepNext/>
        <w:spacing w:after="120" w:line="312"/>
      </w:pPr>
      <w:r>
        <w:rPr>
          <w:rFonts w:ascii="Montserrat" w:cs="Montserrat" w:eastAsia="Montserrat" w:hAnsi="Montserrat"/>
          <w:i/>
          <w:iCs/>
          <w:color w:val="171717"/>
          <w:sz w:val="19"/>
          <w:szCs w:val="19"/>
        </w:rPr>
        <w:t xml:space="preserve">Use the same figures as the Part 2 key. New starters under 22 or earning under £10,000 are not auto-enrolled. For them, open with “You can choose to join the </w:t>
      </w:r>
      <w:r>
        <w:rPr>
          <w:rFonts w:ascii="Montserrat" w:cs="Montserrat" w:eastAsia="Montserrat" w:hAnsi="Montserrat"/>
          <w:b/>
          <w:bCs/>
          <w:color w:val="FF4057"/>
          <w:sz w:val="19"/>
          <w:szCs w:val="19"/>
        </w:rPr>
        <w:t xml:space="preserve">[SCHEME NAME]</w:t>
      </w:r>
      <w:r>
        <w:rPr>
          <w:rFonts w:ascii="Montserrat" w:cs="Montserrat" w:eastAsia="Montserrat" w:hAnsi="Montserrat"/>
          <w:i/>
          <w:iCs/>
          <w:color w:val="171717"/>
          <w:sz w:val="19"/>
          <w:szCs w:val="19"/>
        </w:rPr>
        <w:t xml:space="preserve"> pension”. Check with payroll what </w:t>
      </w:r>
      <w:r>
        <w:rPr>
          <w:rFonts w:ascii="Montserrat" w:cs="Montserrat" w:eastAsia="Montserrat" w:hAnsi="Montserrat"/>
          <w:b/>
          <w:bCs/>
          <w:color w:val="FF4057"/>
          <w:sz w:val="19"/>
          <w:szCs w:val="19"/>
        </w:rPr>
        <w:t xml:space="preserve">[COMPANY]</w:t>
      </w:r>
      <w:r>
        <w:rPr>
          <w:rFonts w:ascii="Montserrat" w:cs="Montserrat" w:eastAsia="Montserrat" w:hAnsi="Montserrat"/>
          <w:i/>
          <w:iCs/>
          <w:color w:val="171717"/>
          <w:sz w:val="19"/>
          <w:szCs w:val="19"/>
        </w:rPr>
        <w:t xml:space="preserve"> would pay in.</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none" w:color="FFFFFF" w:sz="0"/>
              <w:right w:val="single" w:color="E1E0DD" w:sz="4"/>
            </w:tcBorders>
            <w:shd w:fill="FFFFFF" w:color="auto" w:val="clear"/>
            <w:tcMar>
              <w:top w:type="dxa" w:w="160"/>
              <w:left w:type="dxa" w:w="200"/>
              <w:bottom w:type="dxa" w:w="0"/>
              <w:right w:type="dxa" w:w="200"/>
            </w:tcMar>
          </w:tcPr>
          <w:p>
            <w:pPr>
              <w:keepNext/>
              <w:spacing w:after="80"/>
            </w:pPr>
            <w:r>
              <w:rPr>
                <w:rFonts w:ascii="Montserrat" w:cs="Montserrat" w:eastAsia="Montserrat" w:hAnsi="Montserrat"/>
                <w:b/>
                <w:bCs/>
                <w:color w:val="FF4057"/>
                <w:spacing w:val="20"/>
                <w:sz w:val="14"/>
                <w:szCs w:val="14"/>
              </w:rPr>
              <w:t xml:space="preserve">SCRIPT · READ, ADAPT, SAY OUT LOUD</w:t>
            </w:r>
          </w:p>
          <w:p>
            <w:pPr>
              <w:keepNext/>
              <w:spacing w:after="80" w:line="300"/>
            </w:pPr>
            <w:r>
              <w:rPr>
                <w:rFonts w:ascii="Montserrat" w:cs="Montserrat" w:eastAsia="Montserrat" w:hAnsi="Montserrat"/>
                <w:i w:val="false"/>
                <w:iCs w:val="false"/>
                <w:color w:val="171717"/>
                <w:sz w:val="18"/>
                <w:szCs w:val="18"/>
              </w:rPr>
              <w:t xml:space="preserve">“</w:t>
            </w:r>
            <w:r>
              <w:rPr>
                <w:rFonts w:ascii="Montserrat" w:cs="Montserrat" w:eastAsia="Montserrat" w:hAnsi="Montserrat"/>
                <w:b/>
                <w:bCs/>
                <w:color w:val="FF4057"/>
                <w:sz w:val="18"/>
                <w:szCs w:val="18"/>
              </w:rPr>
              <w:t xml:space="preserve">[COMPANY]</w:t>
            </w:r>
            <w:r>
              <w:rPr>
                <w:rFonts w:ascii="Montserrat" w:cs="Montserrat" w:eastAsia="Montserrat" w:hAnsi="Montserrat"/>
                <w:i w:val="false"/>
                <w:iCs w:val="false"/>
                <w:color w:val="171717"/>
                <w:sz w:val="18"/>
                <w:szCs w:val="18"/>
              </w:rPr>
              <w:t xml:space="preserve"> has automatically enrolled you into the </w:t>
            </w:r>
            <w:r>
              <w:rPr>
                <w:rFonts w:ascii="Montserrat" w:cs="Montserrat" w:eastAsia="Montserrat" w:hAnsi="Montserrat"/>
                <w:b/>
                <w:bCs/>
                <w:color w:val="FF4057"/>
                <w:sz w:val="18"/>
                <w:szCs w:val="18"/>
              </w:rPr>
              <w:t xml:space="preserve">[SCHEME NAME]</w:t>
            </w:r>
            <w:r>
              <w:rPr>
                <w:rFonts w:ascii="Montserrat" w:cs="Montserrat" w:eastAsia="Montserrat" w:hAnsi="Montserrat"/>
                <w:i w:val="false"/>
                <w:iCs w:val="false"/>
                <w:color w:val="171717"/>
                <w:sz w:val="18"/>
                <w:szCs w:val="18"/>
              </w:rPr>
              <w:t xml:space="preserve"> pension. Two numbers matter today.</w:t>
            </w:r>
          </w:p>
        </w:tc>
      </w:tr>
      <w:tr>
        <w:trPr>
          <w:cantSplit/>
        </w:trPr>
        <w:tc>
          <w:tcPr>
            <w:tcW w:type="dxa" w:w="9638"/>
            <w:tcBorders>
              <w:top w:val="none" w:color="FFFFFF" w:sz="0"/>
              <w:left w:val="single" w:color="E1E0DD" w:sz="4"/>
              <w:bottom w:val="none" w:color="FFFFFF" w:sz="0"/>
              <w:right w:val="single" w:color="E1E0DD" w:sz="4"/>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The first is what you pay: about </w:t>
            </w:r>
            <w:r>
              <w:rPr>
                <w:rFonts w:ascii="Montserrat" w:cs="Montserrat" w:eastAsia="Montserrat" w:hAnsi="Montserrat"/>
                <w:b/>
                <w:bCs/>
                <w:color w:val="FF4057"/>
                <w:sz w:val="18"/>
                <w:szCs w:val="18"/>
              </w:rPr>
              <w:t xml:space="preserve">[£91]</w:t>
            </w:r>
            <w:r>
              <w:rPr>
                <w:rFonts w:ascii="Montserrat" w:cs="Montserrat" w:eastAsia="Montserrat" w:hAnsi="Montserrat"/>
                <w:i w:val="false"/>
                <w:iCs w:val="false"/>
                <w:color w:val="171717"/>
                <w:sz w:val="18"/>
                <w:szCs w:val="18"/>
              </w:rPr>
              <w:t xml:space="preserve"> a month, before tax and National Insurance. That changes your take-home by about </w:t>
            </w:r>
            <w:r>
              <w:rPr>
                <w:rFonts w:ascii="Montserrat" w:cs="Montserrat" w:eastAsia="Montserrat" w:hAnsi="Montserrat"/>
                <w:b/>
                <w:bCs/>
                <w:color w:val="FF4057"/>
                <w:sz w:val="18"/>
                <w:szCs w:val="18"/>
              </w:rPr>
              <w:t xml:space="preserve">[£65]</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E1E0DD" w:sz="4"/>
              <w:bottom w:val="none" w:color="FFFFFF" w:sz="0"/>
              <w:right w:val="single" w:color="E1E0DD" w:sz="4"/>
            </w:tcBorders>
            <w:shd w:fill="FFFFFF" w:color="auto" w:val="clear"/>
            <w:tcMar>
              <w:top w:type="dxa" w:w="0"/>
              <w:left w:type="dxa" w:w="200"/>
              <w:bottom w:type="dxa" w:w="0"/>
              <w:right w:type="dxa" w:w="200"/>
            </w:tcMar>
          </w:tcPr>
          <w:p>
            <w:pPr>
              <w:keepNext w:val="false"/>
              <w:spacing w:after="80" w:line="300"/>
            </w:pPr>
            <w:r>
              <w:rPr>
                <w:rFonts w:ascii="Montserrat" w:cs="Montserrat" w:eastAsia="Montserrat" w:hAnsi="Montserrat"/>
                <w:i w:val="false"/>
                <w:iCs w:val="false"/>
                <w:color w:val="171717"/>
                <w:sz w:val="18"/>
                <w:szCs w:val="18"/>
              </w:rPr>
              <w:t xml:space="preserve">The second is what we pay: </w:t>
            </w:r>
            <w:r>
              <w:rPr>
                <w:rFonts w:ascii="Montserrat" w:cs="Montserrat" w:eastAsia="Montserrat" w:hAnsi="Montserrat"/>
                <w:b/>
                <w:bCs/>
                <w:color w:val="FF4057"/>
                <w:sz w:val="18"/>
                <w:szCs w:val="18"/>
              </w:rPr>
              <w:t xml:space="preserve">[£54]</w:t>
            </w:r>
            <w:r>
              <w:rPr>
                <w:rFonts w:ascii="Montserrat" w:cs="Montserrat" w:eastAsia="Montserrat" w:hAnsi="Montserrat"/>
                <w:i w:val="false"/>
                <w:iCs w:val="false"/>
                <w:color w:val="171717"/>
                <w:sz w:val="18"/>
                <w:szCs w:val="18"/>
              </w:rPr>
              <w:t xml:space="preserve"> a month, on top of your salary. That’s the bit most people miss. It only happens while you’re in the scheme – if you opt out, it isn’t added to your wages. It just stops.</w:t>
            </w:r>
          </w:p>
        </w:tc>
      </w:tr>
      <w:tr>
        <w:trPr>
          <w:cantSplit/>
        </w:trPr>
        <w:tc>
          <w:tcPr>
            <w:tcW w:type="dxa" w:w="9638"/>
            <w:tcBorders>
              <w:top w:val="none" w:color="FFFFFF" w:sz="0"/>
              <w:left w:val="single" w:color="E1E0DD" w:sz="4"/>
              <w:bottom w:val="none" w:color="FFFFFF" w:sz="0"/>
              <w:right w:val="single" w:color="E1E0DD" w:sz="4"/>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Your pot is with </w:t>
            </w:r>
            <w:r>
              <w:rPr>
                <w:rFonts w:ascii="Montserrat" w:cs="Montserrat" w:eastAsia="Montserrat" w:hAnsi="Montserrat"/>
                <w:b/>
                <w:bCs/>
                <w:color w:val="FF4057"/>
                <w:sz w:val="18"/>
                <w:szCs w:val="18"/>
              </w:rPr>
              <w:t xml:space="preserve">[PROVIDER]</w:t>
            </w:r>
            <w:r>
              <w:rPr>
                <w:rFonts w:ascii="Montserrat" w:cs="Montserrat" w:eastAsia="Montserrat" w:hAnsi="Montserrat"/>
                <w:i w:val="false"/>
                <w:iCs w:val="false"/>
                <w:color w:val="171717"/>
                <w:sz w:val="18"/>
                <w:szCs w:val="18"/>
              </w:rPr>
              <w:t xml:space="preserve">, it’s in your name, and it comes with you if you leave. You can see the balance at </w:t>
            </w:r>
            <w:r>
              <w:rPr>
                <w:rFonts w:ascii="Montserrat" w:cs="Montserrat" w:eastAsia="Montserrat" w:hAnsi="Montserrat"/>
                <w:b/>
                <w:bCs/>
                <w:color w:val="FF4057"/>
                <w:sz w:val="18"/>
                <w:szCs w:val="18"/>
              </w:rPr>
              <w:t xml:space="preserve">[PORTAL LINK]</w:t>
            </w:r>
            <w:r>
              <w:rPr>
                <w:rFonts w:ascii="Montserrat" w:cs="Montserrat" w:eastAsia="Montserrat" w:hAnsi="Montserrat"/>
                <w:i w:val="false"/>
                <w:iCs w:val="false"/>
                <w:color w:val="171717"/>
                <w:sz w:val="18"/>
                <w:szCs w:val="18"/>
              </w:rPr>
              <w:t xml:space="preserve"> – have a look this week.</w:t>
            </w:r>
          </w:p>
        </w:tc>
      </w:tr>
      <w:tr>
        <w:trPr>
          <w:cantSplit/>
        </w:trPr>
        <w:tc>
          <w:tcPr>
            <w:tcW w:type="dxa" w:w="9638"/>
            <w:tcBorders>
              <w:top w:val="none" w:color="FFFFFF" w:sz="0"/>
              <w:left w:val="single" w:color="E1E0DD" w:sz="4"/>
              <w:bottom w:val="none" w:color="FFFFFF" w:sz="0"/>
              <w:right w:val="single" w:color="E1E0DD" w:sz="4"/>
            </w:tcBorders>
            <w:shd w:fill="FFFFFF" w:color="auto" w:val="clear"/>
            <w:tcMar>
              <w:top w:type="dxa" w:w="0"/>
              <w:left w:type="dxa" w:w="200"/>
              <w:bottom w:type="dxa" w:w="0"/>
              <w:right w:type="dxa" w:w="200"/>
            </w:tcMar>
          </w:tcPr>
          <w:p>
            <w:pPr>
              <w:keepNext/>
              <w:spacing w:after="80" w:line="300"/>
            </w:pPr>
            <w:r>
              <w:rPr>
                <w:rFonts w:ascii="Montserrat" w:cs="Montserrat" w:eastAsia="Montserrat" w:hAnsi="Montserrat"/>
                <w:i w:val="false"/>
                <w:iCs w:val="false"/>
                <w:color w:val="171717"/>
                <w:sz w:val="18"/>
                <w:szCs w:val="18"/>
              </w:rPr>
              <w:t xml:space="preserve">You can opt out, and there’s a one-month window to do that. </w:t>
            </w:r>
            <w:r>
              <w:rPr>
                <w:rFonts w:ascii="Montserrat" w:cs="Montserrat" w:eastAsia="Montserrat" w:hAnsi="Montserrat"/>
                <w:i/>
                <w:iCs/>
                <w:color w:val="171717"/>
                <w:sz w:val="18"/>
                <w:szCs w:val="18"/>
              </w:rPr>
              <w:t xml:space="preserve">(Only if your scheme allows it:)</w:t>
            </w:r>
            <w:r>
              <w:rPr>
                <w:rFonts w:ascii="Montserrat" w:cs="Montserrat" w:eastAsia="Montserrat" w:hAnsi="Montserrat"/>
                <w:i w:val="false"/>
                <w:iCs w:val="false"/>
                <w:color w:val="171717"/>
                <w:sz w:val="18"/>
                <w:szCs w:val="18"/>
              </w:rPr>
              <w:t xml:space="preserve"> You can also pay in less instead of stopping. You can rejoin later.</w:t>
            </w:r>
          </w:p>
        </w:tc>
      </w:tr>
      <w:tr>
        <w:trPr>
          <w:cantSplit/>
        </w:trPr>
        <w:tc>
          <w:tcPr>
            <w:tcW w:type="dxa" w:w="9638"/>
            <w:tcBorders>
              <w:top w:val="none" w:color="FFFFFF" w:sz="0"/>
              <w:left w:val="single" w:color="E1E0DD" w:sz="4"/>
              <w:bottom w:val="single" w:color="E1E0DD" w:sz="4"/>
              <w:right w:val="single" w:color="E1E0DD" w:sz="4"/>
            </w:tcBorders>
            <w:shd w:fill="FFFFFF" w:color="auto" w:val="clear"/>
            <w:tcMar>
              <w:top w:type="dxa" w:w="0"/>
              <w:left w:type="dxa" w:w="200"/>
              <w:bottom w:type="dxa" w:w="120"/>
              <w:right w:type="dxa" w:w="200"/>
            </w:tcMar>
          </w:tcPr>
          <w:p>
            <w:pPr>
              <w:keepNext w:val="false"/>
              <w:spacing w:after="80" w:line="300"/>
            </w:pPr>
            <w:r>
              <w:rPr>
                <w:rFonts w:ascii="Montserrat" w:cs="Montserrat" w:eastAsia="Montserrat" w:hAnsi="Montserrat"/>
                <w:i w:val="false"/>
                <w:iCs w:val="false"/>
                <w:color w:val="171717"/>
                <w:sz w:val="18"/>
                <w:szCs w:val="18"/>
              </w:rPr>
              <w:t xml:space="preserve">I can explain how the scheme works. I can’t tell you what to do with your money – for that, MoneyHelper is free and impartial: moneyhelper.org.uk.”</w:t>
            </w:r>
          </w:p>
        </w:tc>
      </w:tr>
    </w:tbl>
    <w:p>
      <w:pPr>
        <w:keepNext w:val="false"/>
        <w:spacing w:after="120"/>
      </w:pPr>
    </w:p>
    <w:p>
      <w:pPr>
        <w:keepNext/>
        <w:spacing w:after="80" w:before="240" w:line="264"/>
        <w:outlineLvl w:val="1"/>
      </w:pPr>
      <w:r>
        <w:rPr>
          <w:rFonts w:ascii="Gazpacho" w:cs="Gazpacho" w:eastAsia="Gazpacho" w:hAnsi="Gazpacho"/>
          <w:i w:val="false"/>
          <w:iCs w:val="false"/>
          <w:color w:val="171717"/>
          <w:sz w:val="26"/>
          <w:szCs w:val="26"/>
        </w:rPr>
        <w:t xml:space="preserve">3.2 The questions new starters actually ask</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13"/>
        <w:gridCol w:w="4396"/>
        <w:gridCol w:w="2828"/>
      </w:tblGrid>
      <w:tr>
        <w:trPr>
          <w:cantSplit/>
          <w:tblHeader/>
        </w:trPr>
        <w:tc>
          <w:tcPr>
            <w:tcW w:type="dxa" w:w="2413"/>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THEY ASK</w:t>
            </w:r>
          </w:p>
        </w:tc>
        <w:tc>
          <w:tcPr>
            <w:tcW w:type="dxa" w:w="4396"/>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SAY THIS</w:t>
            </w:r>
          </w:p>
        </w:tc>
        <w:tc>
          <w:tcPr>
            <w:tcW w:type="dxa" w:w="2828"/>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DO NOT</w:t>
            </w:r>
          </w:p>
        </w:tc>
      </w:tr>
      <w:tr>
        <w:trPr>
          <w:cantSplit/>
        </w:trPr>
        <w:tc>
          <w:tcPr>
            <w:tcW w:type="dxa" w:w="241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“Can I just have it as cash instead?”</w:t>
            </w:r>
          </w:p>
        </w:tc>
        <w:tc>
          <w:tcPr>
            <w:tcW w:type="dxa" w:w="439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No. Our contribution only exists as a pension contribution. Opting out doesn’t turn it into salary – it isn’t paid at all.</w:t>
            </w:r>
          </w:p>
        </w:tc>
        <w:tc>
          <w:tcPr>
            <w:tcW w:type="dxa" w:w="282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Imply the money is negotiable, or that opting out is financially neutral.</w:t>
            </w:r>
          </w:p>
        </w:tc>
      </w:tr>
      <w:tr>
        <w:trPr>
          <w:cantSplit/>
        </w:trPr>
        <w:tc>
          <w:tcPr>
            <w:tcW w:type="dxa" w:w="241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“When can I actually get it?”</w:t>
            </w:r>
          </w:p>
        </w:tc>
        <w:tc>
          <w:tcPr>
            <w:tcW w:type="dxa" w:w="439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Not before 57 for anyone your age. The minimum rises from 55 to 57 on 6 April 2028, and could change again. It isn’t an emergency fund.</w:t>
            </w:r>
          </w:p>
        </w:tc>
        <w:tc>
          <w:tcPr>
            <w:tcW w:type="dxa" w:w="282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Guess at their retirement age, or say the rules won’t change.</w:t>
            </w:r>
          </w:p>
        </w:tc>
      </w:tr>
      <w:tr>
        <w:trPr>
          <w:cantSplit/>
        </w:trPr>
        <w:tc>
          <w:tcPr>
            <w:tcW w:type="dxa" w:w="241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“How much will it be worth?”</w:t>
            </w:r>
          </w:p>
        </w:tc>
        <w:tc>
          <w:tcPr>
            <w:tcW w:type="dxa" w:w="439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I can tell you exactly what goes in. What it’s worth later depends on investment returns and charges, so nobody can promise a figure. Your provider’s projection tool is at </w:t>
            </w:r>
            <w:r>
              <w:rPr>
                <w:rFonts w:ascii="Montserrat" w:cs="Montserrat" w:eastAsia="Montserrat" w:hAnsi="Montserrat"/>
                <w:b/>
                <w:bCs/>
                <w:color w:val="FF4057"/>
                <w:sz w:val="17"/>
                <w:szCs w:val="17"/>
              </w:rPr>
              <w:t xml:space="preserve">[PORTAL LINK]</w:t>
            </w:r>
            <w:r>
              <w:rPr>
                <w:rFonts w:ascii="Montserrat" w:cs="Montserrat" w:eastAsia="Montserrat" w:hAnsi="Montserrat"/>
                <w:i w:val="false"/>
                <w:iCs w:val="false"/>
                <w:color w:val="171717"/>
                <w:sz w:val="17"/>
                <w:szCs w:val="17"/>
              </w:rPr>
              <w:t xml:space="preserve">.</w:t>
            </w:r>
          </w:p>
        </w:tc>
        <w:tc>
          <w:tcPr>
            <w:tcW w:type="dxa" w:w="282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Produce your own projection, or say “it’ll be worth a fortune”.</w:t>
            </w:r>
          </w:p>
        </w:tc>
      </w:tr>
      <w:tr>
        <w:trPr>
          <w:cantSplit/>
        </w:trPr>
        <w:tc>
          <w:tcPr>
            <w:tcW w:type="dxa" w:w="2413"/>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Salary sacrifice only: “Will this affect my mortgage?”</w:t>
            </w:r>
          </w:p>
        </w:tc>
        <w:tc>
          <w:tcPr>
            <w:tcW w:type="dxa" w:w="4396"/>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Your contractual pay is lower under salary sacrifice, and some lenders assess on that figure. Ask </w:t>
            </w:r>
            <w:r>
              <w:rPr>
                <w:rFonts w:ascii="Montserrat" w:cs="Montserrat" w:eastAsia="Montserrat" w:hAnsi="Montserrat"/>
                <w:b/>
                <w:bCs/>
                <w:color w:val="FF4057"/>
                <w:sz w:val="17"/>
                <w:szCs w:val="17"/>
              </w:rPr>
              <w:t xml:space="preserve">[CONTACT]</w:t>
            </w:r>
            <w:r>
              <w:rPr>
                <w:rFonts w:ascii="Montserrat" w:cs="Montserrat" w:eastAsia="Montserrat" w:hAnsi="Montserrat"/>
                <w:i w:val="false"/>
                <w:iCs w:val="false"/>
                <w:color w:val="171717"/>
                <w:sz w:val="17"/>
                <w:szCs w:val="17"/>
              </w:rPr>
              <w:t xml:space="preserve"> for a letter confirming your salary before the sacrifice, and check with a mortgage adviser.</w:t>
            </w:r>
          </w:p>
        </w:tc>
        <w:tc>
          <w:tcPr>
            <w:tcW w:type="dxa" w:w="2828"/>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Say it makes no difference. It can.</w:t>
            </w:r>
          </w:p>
        </w:tc>
      </w:tr>
    </w:tbl>
    <w:p>
      <w:pPr>
        <w:keepNext w:val="false"/>
        <w:spacing w:after="120"/>
      </w:pPr>
    </w:p>
    <w:p>
      <w:pPr>
        <w:keepNext/>
        <w:spacing w:after="80" w:before="240" w:line="264"/>
        <w:outlineLvl w:val="1"/>
      </w:pPr>
      <w:r>
        <w:rPr>
          <w:rFonts w:ascii="Gazpacho" w:cs="Gazpacho" w:eastAsia="Gazpacho" w:hAnsi="Gazpacho"/>
          <w:i w:val="false"/>
          <w:iCs w:val="false"/>
          <w:color w:val="171717"/>
          <w:sz w:val="26"/>
          <w:szCs w:val="26"/>
        </w:rPr>
        <w:t xml:space="preserve">3.3 What not to say</w:t>
      </w:r>
    </w:p>
    <w:p>
      <w:pPr>
        <w:pStyle w:val="ListParagraph"/>
        <w:keepNext/>
        <w:numPr>
          <w:ilvl w:val="0"/>
          <w:numId w:val="2"/>
        </w:numPr>
        <w:spacing w:after="60" w:line="300"/>
      </w:pPr>
      <w:r>
        <w:rPr>
          <w:rFonts w:ascii="Montserrat" w:cs="Montserrat" w:eastAsia="Montserrat" w:hAnsi="Montserrat"/>
          <w:b/>
          <w:bCs/>
          <w:i w:val="false"/>
          <w:iCs w:val="false"/>
          <w:color w:val="171717"/>
          <w:sz w:val="19"/>
          <w:szCs w:val="19"/>
        </w:rPr>
        <w:t xml:space="preserve">“It’s free money.”</w:t>
      </w:r>
      <w:r>
        <w:rPr>
          <w:rFonts w:ascii="Montserrat" w:cs="Montserrat" w:eastAsia="Montserrat" w:hAnsi="Montserrat"/>
          <w:i w:val="false"/>
          <w:iCs w:val="false"/>
          <w:color w:val="171717"/>
          <w:sz w:val="19"/>
          <w:szCs w:val="19"/>
        </w:rPr>
        <w:t xml:space="preserve"> They contribute too. Overstating it makes them discount the rest.</w:t>
      </w:r>
    </w:p>
    <w:p>
      <w:pPr>
        <w:pStyle w:val="ListParagraph"/>
        <w:keepNext w:val="false"/>
        <w:numPr>
          <w:ilvl w:val="0"/>
          <w:numId w:val="2"/>
        </w:numPr>
        <w:spacing w:after="60" w:line="300"/>
      </w:pPr>
      <w:r>
        <w:rPr>
          <w:rFonts w:ascii="Montserrat" w:cs="Montserrat" w:eastAsia="Montserrat" w:hAnsi="Montserrat"/>
          <w:b/>
          <w:bCs/>
          <w:i w:val="false"/>
          <w:iCs w:val="false"/>
          <w:color w:val="171717"/>
          <w:sz w:val="19"/>
          <w:szCs w:val="19"/>
        </w:rPr>
        <w:t xml:space="preserve">“You’ll thank us in forty years.”</w:t>
      </w:r>
      <w:r>
        <w:rPr>
          <w:rFonts w:ascii="Montserrat" w:cs="Montserrat" w:eastAsia="Montserrat" w:hAnsi="Montserrat"/>
          <w:i w:val="false"/>
          <w:iCs w:val="false"/>
          <w:color w:val="171717"/>
          <w:sz w:val="19"/>
          <w:szCs w:val="19"/>
        </w:rPr>
        <w:t xml:space="preserve"> Stay inside five years: cash per month, and the pot this year.</w:t>
      </w:r>
    </w:p>
    <w:p>
      <w:pPr>
        <w:pStyle w:val="ListParagraph"/>
        <w:keepNext/>
        <w:numPr>
          <w:ilvl w:val="0"/>
          <w:numId w:val="2"/>
        </w:numPr>
        <w:spacing w:after="60" w:line="300"/>
      </w:pPr>
      <w:r>
        <w:rPr>
          <w:rFonts w:ascii="Montserrat" w:cs="Montserrat" w:eastAsia="Montserrat" w:hAnsi="Montserrat"/>
          <w:b/>
          <w:bCs/>
          <w:i w:val="false"/>
          <w:iCs w:val="false"/>
          <w:color w:val="171717"/>
          <w:sz w:val="19"/>
          <w:szCs w:val="19"/>
        </w:rPr>
        <w:t xml:space="preserve">Any projected pot value.</w:t>
      </w:r>
      <w:r>
        <w:rPr>
          <w:rFonts w:ascii="Montserrat" w:cs="Montserrat" w:eastAsia="Montserrat" w:hAnsi="Montserrat"/>
          <w:i w:val="false"/>
          <w:iCs w:val="false"/>
          <w:color w:val="171717"/>
          <w:sz w:val="19"/>
          <w:szCs w:val="19"/>
        </w:rPr>
        <w:t xml:space="preserve"> It depends on returns and charges. Point to the provider’s projection tool.</w:t>
      </w:r>
    </w:p>
    <w:p>
      <w:pPr>
        <w:pStyle w:val="ListParagraph"/>
        <w:keepNext w:val="false"/>
        <w:numPr>
          <w:ilvl w:val="0"/>
          <w:numId w:val="2"/>
        </w:numPr>
        <w:spacing w:after="60" w:line="300"/>
      </w:pPr>
      <w:r>
        <w:rPr>
          <w:rFonts w:ascii="Montserrat" w:cs="Montserrat" w:eastAsia="Montserrat" w:hAnsi="Montserrat"/>
          <w:b/>
          <w:bCs/>
          <w:i w:val="false"/>
          <w:iCs w:val="false"/>
          <w:color w:val="171717"/>
          <w:sz w:val="19"/>
          <w:szCs w:val="19"/>
        </w:rPr>
        <w:t xml:space="preserve">A guess.</w:t>
      </w:r>
      <w:r>
        <w:rPr>
          <w:rFonts w:ascii="Montserrat" w:cs="Montserrat" w:eastAsia="Montserrat" w:hAnsi="Montserrat"/>
          <w:i w:val="false"/>
          <w:iCs w:val="false"/>
          <w:color w:val="171717"/>
          <w:sz w:val="19"/>
          <w:szCs w:val="19"/>
        </w:rPr>
        <w:t xml:space="preserve"> Say you’ll find out, and come back the same day.</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single" w:color="E1E0DD" w:sz="4"/>
              <w:left w:val="single" w:color="E1E0DD" w:sz="4"/>
              <w:bottom w:val="none" w:color="FFFFFF" w:sz="0"/>
              <w:right w:val="single" w:color="E1E0DD" w:sz="4"/>
            </w:tcBorders>
            <w:shd w:fill="F5F5F3" w:color="auto" w:val="clear"/>
            <w:tcMar>
              <w:top w:type="dxa" w:w="160"/>
              <w:left w:type="dxa" w:w="200"/>
              <w:bottom w:type="dxa" w:w="0"/>
              <w:right w:type="dxa" w:w="200"/>
            </w:tcMar>
          </w:tcPr>
          <w:p>
            <w:pPr>
              <w:keepNext/>
              <w:spacing w:after="80"/>
            </w:pPr>
            <w:r>
              <w:rPr>
                <w:rFonts w:ascii="Montserrat" w:cs="Montserrat" w:eastAsia="Montserrat" w:hAnsi="Montserrat"/>
                <w:b/>
                <w:bCs/>
                <w:i w:val="false"/>
                <w:iCs w:val="false"/>
                <w:color w:val="171717"/>
                <w:sz w:val="20"/>
                <w:szCs w:val="20"/>
              </w:rPr>
              <w:t xml:space="preserve">3.4 Information, not advice</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val="false"/>
              <w:spacing w:after="80" w:line="300"/>
            </w:pPr>
            <w:r>
              <w:rPr>
                <w:rFonts w:ascii="Montserrat" w:cs="Montserrat" w:eastAsia="Montserrat" w:hAnsi="Montserrat"/>
                <w:i w:val="false"/>
                <w:iCs w:val="false"/>
                <w:color w:val="171717"/>
                <w:sz w:val="18"/>
                <w:szCs w:val="18"/>
              </w:rPr>
              <w:t xml:space="preserve">Explaining the scheme, the contribution rates, what the employer pays, the deadlines and where to find more is information. So is encouraging people to stay in. Do not tell an individual how much to contribute, which fund to choose, or whether to transfer. That is personal advice: if a conversation drifts that way, signpost. Never encourage anyone to opt out – that is a prohibited inducement (TPR detailed guidance no. 8).</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keepNext/>
              <w:spacing w:after="80" w:line="300"/>
            </w:pPr>
            <w:r>
              <w:rPr>
                <w:rFonts w:ascii="Montserrat" w:cs="Montserrat" w:eastAsia="Montserrat" w:hAnsi="Montserrat"/>
                <w:b/>
                <w:bCs/>
                <w:i w:val="false"/>
                <w:iCs w:val="false"/>
                <w:color w:val="171717"/>
                <w:sz w:val="18"/>
                <w:szCs w:val="18"/>
              </w:rPr>
              <w:t xml:space="preserve">Where to point people</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pStyle w:val="ListParagraph"/>
              <w:keepNext/>
              <w:numPr>
                <w:ilvl w:val="0"/>
                <w:numId w:val="2"/>
              </w:numPr>
              <w:spacing w:after="60" w:line="300"/>
            </w:pPr>
            <w:r>
              <w:rPr>
                <w:rFonts w:ascii="Montserrat" w:cs="Montserrat" w:eastAsia="Montserrat" w:hAnsi="Montserrat"/>
                <w:b/>
                <w:bCs/>
                <w:i w:val="false"/>
                <w:iCs w:val="false"/>
                <w:color w:val="171717"/>
                <w:sz w:val="18"/>
                <w:szCs w:val="18"/>
              </w:rPr>
              <w:t xml:space="preserve">MoneyHelper</w:t>
            </w:r>
            <w:r>
              <w:rPr>
                <w:rFonts w:ascii="Montserrat" w:cs="Montserrat" w:eastAsia="Montserrat" w:hAnsi="Montserrat"/>
                <w:i w:val="false"/>
                <w:iCs w:val="false"/>
                <w:color w:val="171717"/>
                <w:sz w:val="18"/>
                <w:szCs w:val="18"/>
              </w:rPr>
              <w:t xml:space="preserve"> – free, impartial, government-backed: moneyhelper.org.uk, 0800 011 3797. Pension Wise appointments are generally for people aged 50 or over with a defined contribution pension, so most under-30s will use MoneyHelper’s general pensions guidance instead.</w:t>
            </w:r>
          </w:p>
        </w:tc>
      </w:tr>
      <w:tr>
        <w:trPr>
          <w:cantSplit/>
        </w:trPr>
        <w:tc>
          <w:tcPr>
            <w:tcW w:type="dxa" w:w="9638"/>
            <w:tcBorders>
              <w:top w:val="none" w:color="FFFFFF" w:sz="0"/>
              <w:left w:val="single" w:color="E1E0DD" w:sz="4"/>
              <w:bottom w:val="none" w:color="FFFFFF" w:sz="0"/>
              <w:right w:val="single" w:color="E1E0DD" w:sz="4"/>
            </w:tcBorders>
            <w:shd w:fill="F5F5F3" w:color="auto" w:val="clear"/>
            <w:tcMar>
              <w:top w:type="dxa" w:w="0"/>
              <w:left w:type="dxa" w:w="200"/>
              <w:bottom w:type="dxa" w:w="0"/>
              <w:right w:type="dxa" w:w="200"/>
            </w:tcMar>
          </w:tcPr>
          <w:p>
            <w:pPr>
              <w:pStyle w:val="ListParagraph"/>
              <w:keepNext/>
              <w:numPr>
                <w:ilvl w:val="0"/>
                <w:numId w:val="2"/>
              </w:numPr>
              <w:spacing w:after="60" w:line="300"/>
            </w:pPr>
            <w:r>
              <w:rPr>
                <w:rFonts w:ascii="Montserrat" w:cs="Montserrat" w:eastAsia="Montserrat" w:hAnsi="Montserrat"/>
                <w:b/>
                <w:bCs/>
                <w:i w:val="false"/>
                <w:iCs w:val="false"/>
                <w:color w:val="171717"/>
                <w:sz w:val="18"/>
                <w:szCs w:val="18"/>
              </w:rPr>
              <w:t xml:space="preserve">Your scheme provider</w:t>
            </w:r>
            <w:r>
              <w:rPr>
                <w:rFonts w:ascii="Montserrat" w:cs="Montserrat" w:eastAsia="Montserrat" w:hAnsi="Montserrat"/>
                <w:i w:val="false"/>
                <w:iCs w:val="false"/>
                <w:color w:val="171717"/>
                <w:sz w:val="18"/>
                <w:szCs w:val="18"/>
              </w:rPr>
              <w:t xml:space="preserve"> – member helpline and portal: </w:t>
            </w:r>
            <w:r>
              <w:rPr>
                <w:rFonts w:ascii="Montserrat" w:cs="Montserrat" w:eastAsia="Montserrat" w:hAnsi="Montserrat"/>
                <w:b/>
                <w:bCs/>
                <w:color w:val="FF4057"/>
                <w:sz w:val="18"/>
                <w:szCs w:val="18"/>
              </w:rPr>
              <w:t xml:space="preserve">[PROVIDER HELPLINE]</w:t>
            </w:r>
            <w:r>
              <w:rPr>
                <w:rFonts w:ascii="Montserrat" w:cs="Montserrat" w:eastAsia="Montserrat" w:hAnsi="Montserrat"/>
                <w:i w:val="false"/>
                <w:iCs w:val="false"/>
                <w:color w:val="171717"/>
                <w:sz w:val="18"/>
                <w:szCs w:val="18"/>
              </w:rPr>
              <w:t xml:space="preserve">, </w:t>
            </w:r>
            <w:r>
              <w:rPr>
                <w:rFonts w:ascii="Montserrat" w:cs="Montserrat" w:eastAsia="Montserrat" w:hAnsi="Montserrat"/>
                <w:b/>
                <w:bCs/>
                <w:color w:val="FF4057"/>
                <w:sz w:val="18"/>
                <w:szCs w:val="18"/>
              </w:rPr>
              <w:t xml:space="preserve">[PORTAL LINK]</w:t>
            </w:r>
            <w:r>
              <w:rPr>
                <w:rFonts w:ascii="Montserrat" w:cs="Montserrat" w:eastAsia="Montserrat" w:hAnsi="Montserrat"/>
                <w:i w:val="false"/>
                <w:iCs w:val="false"/>
                <w:color w:val="171717"/>
                <w:sz w:val="18"/>
                <w:szCs w:val="18"/>
              </w:rPr>
              <w:t xml:space="preserve">.</w:t>
            </w:r>
          </w:p>
        </w:tc>
      </w:tr>
      <w:tr>
        <w:trPr>
          <w:cantSplit/>
        </w:trPr>
        <w:tc>
          <w:tcPr>
            <w:tcW w:type="dxa" w:w="9638"/>
            <w:tcBorders>
              <w:top w:val="none" w:color="FFFFFF" w:sz="0"/>
              <w:left w:val="single" w:color="E1E0DD" w:sz="4"/>
              <w:bottom w:val="single" w:color="E1E0DD" w:sz="4"/>
              <w:right w:val="single" w:color="E1E0DD" w:sz="4"/>
            </w:tcBorders>
            <w:shd w:fill="F5F5F3" w:color="auto" w:val="clear"/>
            <w:tcMar>
              <w:top w:type="dxa" w:w="0"/>
              <w:left w:type="dxa" w:w="200"/>
              <w:bottom w:type="dxa" w:w="120"/>
              <w:right w:type="dxa" w:w="200"/>
            </w:tcMar>
          </w:tcPr>
          <w:p>
            <w:pPr>
              <w:pStyle w:val="ListParagraph"/>
              <w:keepNext w:val="false"/>
              <w:numPr>
                <w:ilvl w:val="0"/>
                <w:numId w:val="2"/>
              </w:numPr>
              <w:spacing w:after="60" w:line="300"/>
            </w:pPr>
            <w:r>
              <w:rPr>
                <w:rFonts w:ascii="Montserrat" w:cs="Montserrat" w:eastAsia="Montserrat" w:hAnsi="Montserrat"/>
                <w:b/>
                <w:bCs/>
                <w:i w:val="false"/>
                <w:iCs w:val="false"/>
                <w:color w:val="171717"/>
                <w:sz w:val="18"/>
                <w:szCs w:val="18"/>
              </w:rPr>
              <w:t xml:space="preserve">A regulated financial adviser</w:t>
            </w:r>
            <w:r>
              <w:rPr>
                <w:rFonts w:ascii="Montserrat" w:cs="Montserrat" w:eastAsia="Montserrat" w:hAnsi="Montserrat"/>
                <w:i w:val="false"/>
                <w:iCs w:val="false"/>
                <w:color w:val="171717"/>
                <w:sz w:val="18"/>
                <w:szCs w:val="18"/>
              </w:rPr>
              <w:t xml:space="preserve"> – for a personal recommendation. MoneyHelper’s adviser directory or the FCA register.</w:t>
            </w:r>
          </w:p>
        </w:tc>
      </w:tr>
    </w:tbl>
    <w:p>
      <w:pPr>
        <w:keepNext w:val="false"/>
        <w:spacing w:after="120"/>
      </w:pPr>
    </w:p>
    <w:p>
      <w:pPr>
        <w:keepNext/>
        <w:spacing w:after="80" w:before="240" w:line="264"/>
        <w:outlineLvl w:val="1"/>
      </w:pPr>
      <w:r>
        <w:rPr>
          <w:rFonts w:ascii="Gazpacho" w:cs="Gazpacho" w:eastAsia="Gazpacho" w:hAnsi="Gazpacho"/>
          <w:i w:val="false"/>
          <w:iCs w:val="false"/>
          <w:color w:val="171717"/>
          <w:sz w:val="26"/>
          <w:szCs w:val="26"/>
        </w:rPr>
        <w:t xml:space="preserve">3.5 New-starter checklist – one per person</w:t>
      </w:r>
    </w:p>
    <w:p>
      <w:pPr>
        <w:keepNext/>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b/>
          <w:bCs/>
          <w:i w:val="false"/>
          <w:iCs w:val="false"/>
          <w:color w:val="171717"/>
          <w:sz w:val="19"/>
          <w:szCs w:val="19"/>
        </w:rPr>
        <w:t xml:space="preserve">Pension explained in person or on a call in week one.</w:t>
      </w:r>
      <w:r>
        <w:rPr>
          <w:rFonts w:ascii="Montserrat" w:cs="Montserrat" w:eastAsia="Montserrat" w:hAnsi="Montserrat"/>
          <w:i w:val="false"/>
          <w:iCs w:val="false"/>
          <w:color w:val="171717"/>
          <w:sz w:val="19"/>
          <w:szCs w:val="19"/>
        </w:rPr>
        <w:t xml:space="preserve"> Not by document alone.</w:t>
      </w:r>
    </w:p>
    <w:p>
      <w:pPr>
        <w:keepNext w:val="false"/>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b/>
          <w:bCs/>
          <w:i w:val="false"/>
          <w:iCs w:val="false"/>
          <w:color w:val="171717"/>
          <w:sz w:val="19"/>
          <w:szCs w:val="19"/>
        </w:rPr>
        <w:t xml:space="preserve">Employer contribution stated in £ per month.</w:t>
      </w:r>
      <w:r>
        <w:rPr>
          <w:rFonts w:ascii="Montserrat" w:cs="Montserrat" w:eastAsia="Montserrat" w:hAnsi="Montserrat"/>
          <w:i w:val="false"/>
          <w:iCs w:val="false"/>
          <w:color w:val="171717"/>
          <w:sz w:val="19"/>
          <w:szCs w:val="19"/>
        </w:rPr>
        <w:t xml:space="preserve"> Not as a percentage of qualifying earnings.</w:t>
      </w:r>
    </w:p>
    <w:p>
      <w:pPr>
        <w:keepNext w:val="false"/>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b/>
          <w:bCs/>
          <w:i w:val="false"/>
          <w:iCs w:val="false"/>
          <w:color w:val="171717"/>
          <w:sz w:val="19"/>
          <w:szCs w:val="19"/>
        </w:rPr>
        <w:t xml:space="preserve">Employee contribution stated twice: gross, and effect on take-home.</w:t>
      </w:r>
    </w:p>
    <w:p>
      <w:pPr>
        <w:keepNext w:val="false"/>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b/>
          <w:bCs/>
          <w:i w:val="false"/>
          <w:iCs w:val="false"/>
          <w:color w:val="171717"/>
          <w:sz w:val="19"/>
          <w:szCs w:val="19"/>
        </w:rPr>
        <w:t xml:space="preserve">Provider portal link given, and first login prompted.</w:t>
      </w:r>
      <w:r>
        <w:rPr>
          <w:rFonts w:ascii="Montserrat" w:cs="Montserrat" w:eastAsia="Montserrat" w:hAnsi="Montserrat"/>
          <w:i w:val="false"/>
          <w:iCs w:val="false"/>
          <w:color w:val="171717"/>
          <w:sz w:val="19"/>
          <w:szCs w:val="19"/>
        </w:rPr>
        <w:t xml:space="preserve"> In week one, and again at week four.</w:t>
      </w:r>
    </w:p>
    <w:p>
      <w:pPr>
        <w:keepNext/>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b/>
          <w:bCs/>
          <w:i w:val="false"/>
          <w:iCs w:val="false"/>
          <w:color w:val="171717"/>
          <w:sz w:val="19"/>
          <w:szCs w:val="19"/>
        </w:rPr>
        <w:t xml:space="preserve">Opt-out right, any reduced-rate option and MoneyHelper explained plainly.</w:t>
      </w:r>
      <w:r>
        <w:rPr>
          <w:rFonts w:ascii="Montserrat" w:cs="Montserrat" w:eastAsia="Montserrat" w:hAnsi="Montserrat"/>
          <w:i w:val="false"/>
          <w:iCs w:val="false"/>
          <w:color w:val="171717"/>
          <w:sz w:val="19"/>
          <w:szCs w:val="19"/>
        </w:rPr>
        <w:t xml:space="preserve"> Nobody encouraged to opt out.</w:t>
      </w:r>
    </w:p>
    <w:p>
      <w:pPr>
        <w:keepNext w:val="false"/>
        <w:tabs>
          <w:tab w:val="left" w:pos="397"/>
        </w:tabs>
        <w:spacing w:after="80" w:line="300"/>
        <w:ind w:left="397" w:hanging="397"/>
      </w:pPr>
      <w:sdt>
        <w:sdtPr>
          <w14:checkbox>
            <w14:checked w14:val="0"/>
            <w14:checkedState w14:val="2612" w14:font="MS Gothic"/>
            <w14:uncheckedState w14:val="2610" w14:font="MS Gothic"/>
          </w14:checkbox>
        </w:sdtPr>
        <w:sdtContent>
          <w:r>
            <w:sym w:char="2610" w:font="MS Gothic"/>
          </w:r>
        </w:sdtContent>
      </w:sdt>
      <w:r>
        <w:t xml:space="preserve">	</w:t>
      </w:r>
      <w:r>
        <w:rPr>
          <w:rFonts w:ascii="Montserrat" w:cs="Montserrat" w:eastAsia="Montserrat" w:hAnsi="Montserrat"/>
          <w:b/>
          <w:bCs/>
          <w:i w:val="false"/>
          <w:iCs w:val="false"/>
          <w:color w:val="171717"/>
          <w:sz w:val="19"/>
          <w:szCs w:val="19"/>
        </w:rPr>
        <w:t xml:space="preserve">New starter can say back what they are in and what it is worth per month.</w:t>
      </w:r>
      <w:r>
        <w:rPr>
          <w:rFonts w:ascii="Montserrat" w:cs="Montserrat" w:eastAsia="Montserrat" w:hAnsi="Montserrat"/>
          <w:i w:val="false"/>
          <w:iCs w:val="false"/>
          <w:color w:val="171717"/>
          <w:sz w:val="19"/>
          <w:szCs w:val="19"/>
        </w:rPr>
        <w:t xml:space="preserve"> Any question you could not answer is answered within one working day.</w:t>
      </w:r>
    </w:p>
    <w:p>
      <w:pPr>
        <w:keepNext/>
        <w:spacing w:after="80" w:before="240" w:line="264"/>
        <w:outlineLvl w:val="1"/>
      </w:pPr>
      <w:r>
        <w:rPr>
          <w:rFonts w:ascii="Gazpacho" w:cs="Gazpacho" w:eastAsia="Gazpacho" w:hAnsi="Gazpacho"/>
          <w:i w:val="false"/>
          <w:iCs w:val="false"/>
          <w:color w:val="171717"/>
          <w:sz w:val="26"/>
          <w:szCs w:val="26"/>
        </w:rPr>
        <w:t xml:space="preserve">Rates used</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01"/>
        <w:gridCol w:w="2864"/>
        <w:gridCol w:w="3571"/>
      </w:tblGrid>
      <w:tr>
        <w:trPr>
          <w:cantSplit/>
          <w:tblHeader/>
        </w:trPr>
        <w:tc>
          <w:tcPr>
            <w:tcW w:type="dxa" w:w="3201"/>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ITEM</w:t>
            </w:r>
          </w:p>
        </w:tc>
        <w:tc>
          <w:tcPr>
            <w:tcW w:type="dxa" w:w="2864"/>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FIGURE</w:t>
            </w:r>
          </w:p>
        </w:tc>
        <w:tc>
          <w:tcPr>
            <w:tcW w:type="dxa" w:w="3571"/>
            <w:tcBorders>
              <w:top w:val="none" w:color="FFFFFF" w:sz="0"/>
              <w:left w:val="none" w:color="FFFFFF" w:sz="0"/>
              <w:bottom w:val="single" w:color="171717" w:sz="12"/>
              <w:right w:val="none" w:color="FFFFFF" w:sz="0"/>
            </w:tcBorders>
            <w:tcMar>
              <w:top w:type="dxa" w:w="70"/>
              <w:left w:type="dxa" w:w="90"/>
              <w:bottom w:type="dxa" w:w="70"/>
              <w:right w:type="dxa" w:w="90"/>
            </w:tcMar>
          </w:tcPr>
          <w:p>
            <w:pPr>
              <w:keepNext/>
              <w:spacing w:after="0"/>
            </w:pPr>
            <w:r>
              <w:rPr>
                <w:rFonts w:ascii="Montserrat" w:cs="Montserrat" w:eastAsia="Montserrat" w:hAnsi="Montserrat"/>
                <w:b/>
                <w:bCs/>
                <w:i w:val="false"/>
                <w:iCs w:val="false"/>
                <w:color w:val="5D5D5C"/>
                <w:sz w:val="14"/>
                <w:szCs w:val="14"/>
              </w:rPr>
              <w:t xml:space="preserve">SOURCE</w:t>
            </w:r>
          </w:p>
        </w:tc>
      </w:tr>
      <w:tr>
        <w:trPr>
          <w:cantSplit/>
        </w:trPr>
        <w:tc>
          <w:tcPr>
            <w:tcW w:type="dxa" w:w="320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Employer (secondary) Class 1 NI, 2025/26</w:t>
            </w:r>
          </w:p>
        </w:tc>
        <w:tc>
          <w:tcPr>
            <w:tcW w:type="dxa" w:w="286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15%</w:t>
            </w:r>
          </w:p>
        </w:tc>
        <w:tc>
          <w:tcPr>
            <w:tcW w:type="dxa" w:w="357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GOV.UK, Rates and thresholds for employers 2025 to 2026</w:t>
            </w:r>
          </w:p>
        </w:tc>
      </w:tr>
      <w:tr>
        <w:trPr>
          <w:cantSplit/>
        </w:trPr>
        <w:tc>
          <w:tcPr>
            <w:tcW w:type="dxa" w:w="320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Employee Class 1 NI; basic rate income tax</w:t>
            </w:r>
          </w:p>
        </w:tc>
        <w:tc>
          <w:tcPr>
            <w:tcW w:type="dxa" w:w="286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8%; 20% (rUK)</w:t>
            </w:r>
          </w:p>
        </w:tc>
        <w:tc>
          <w:tcPr>
            <w:tcW w:type="dxa" w:w="357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GOV.UK, as above</w:t>
            </w:r>
          </w:p>
        </w:tc>
      </w:tr>
      <w:tr>
        <w:trPr>
          <w:cantSplit/>
        </w:trPr>
        <w:tc>
          <w:tcPr>
            <w:tcW w:type="dxa" w:w="320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Auto-enrolment age; earnings trigger</w:t>
            </w:r>
          </w:p>
        </w:tc>
        <w:tc>
          <w:tcPr>
            <w:tcW w:type="dxa" w:w="286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22 to State Pension age; £10,000</w:t>
            </w:r>
          </w:p>
        </w:tc>
        <w:tc>
          <w:tcPr>
            <w:tcW w:type="dxa" w:w="357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DWP, Review of the AE earnings trigger and qualifying earnings band for 2025/26</w:t>
            </w:r>
          </w:p>
        </w:tc>
      </w:tr>
      <w:tr>
        <w:trPr>
          <w:cantSplit/>
        </w:trPr>
        <w:tc>
          <w:tcPr>
            <w:tcW w:type="dxa" w:w="320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Qualifying earnings band</w:t>
            </w:r>
          </w:p>
        </w:tc>
        <w:tc>
          <w:tcPr>
            <w:tcW w:type="dxa" w:w="286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£6,240 to £50,270</w:t>
            </w:r>
          </w:p>
        </w:tc>
        <w:tc>
          <w:tcPr>
            <w:tcW w:type="dxa" w:w="357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DWP, as above</w:t>
            </w:r>
          </w:p>
        </w:tc>
      </w:tr>
      <w:tr>
        <w:trPr>
          <w:cantSplit/>
        </w:trPr>
        <w:tc>
          <w:tcPr>
            <w:tcW w:type="dxa" w:w="320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Minimum contributions</w:t>
            </w:r>
          </w:p>
        </w:tc>
        <w:tc>
          <w:tcPr>
            <w:tcW w:type="dxa" w:w="286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8% total, at least 3% employer</w:t>
            </w:r>
          </w:p>
        </w:tc>
        <w:tc>
          <w:tcPr>
            <w:tcW w:type="dxa" w:w="357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The Pensions Regulator</w:t>
            </w:r>
          </w:p>
        </w:tc>
      </w:tr>
      <w:tr>
        <w:trPr>
          <w:cantSplit/>
        </w:trPr>
        <w:tc>
          <w:tcPr>
            <w:tcW w:type="dxa" w:w="320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Normal minimum pension age</w:t>
            </w:r>
          </w:p>
        </w:tc>
        <w:tc>
          <w:tcPr>
            <w:tcW w:type="dxa" w:w="286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55, rising to 57 on 6 April 2028</w:t>
            </w:r>
          </w:p>
        </w:tc>
        <w:tc>
          <w:tcPr>
            <w:tcW w:type="dxa" w:w="357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Finance Act 2022 s.10; GOV.UK, Increasing NMPA</w:t>
            </w:r>
          </w:p>
        </w:tc>
      </w:tr>
      <w:tr>
        <w:trPr>
          <w:cantSplit/>
        </w:trPr>
        <w:tc>
          <w:tcPr>
            <w:tcW w:type="dxa" w:w="320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Participation; new-saver opt-out</w:t>
            </w:r>
          </w:p>
        </w:tc>
        <w:tc>
          <w:tcPr>
            <w:tcW w:type="dxa" w:w="286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89% (2024); around 8–10%</w:t>
            </w:r>
          </w:p>
        </w:tc>
        <w:tc>
          <w:tcPr>
            <w:tcW w:type="dxa" w:w="357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spacing w:after="0" w:line="276"/>
            </w:pPr>
            <w:r>
              <w:rPr>
                <w:rFonts w:ascii="Montserrat" w:cs="Montserrat" w:eastAsia="Montserrat" w:hAnsi="Montserrat"/>
                <w:i w:val="false"/>
                <w:iCs w:val="false"/>
                <w:color w:val="171717"/>
                <w:sz w:val="17"/>
                <w:szCs w:val="17"/>
              </w:rPr>
              <w:t xml:space="preserve">DWP, Workplace pension participation and savings trends 2009 to 2024 (31 July 2025)</w:t>
            </w:r>
          </w:p>
        </w:tc>
      </w:tr>
      <w:tr>
        <w:trPr>
          <w:cantSplit/>
        </w:trPr>
        <w:tc>
          <w:tcPr>
            <w:tcW w:type="dxa" w:w="320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Re-enrolment; salary sacrifice and membership</w:t>
            </w:r>
          </w:p>
        </w:tc>
        <w:tc>
          <w:tcPr>
            <w:tcW w:type="dxa" w:w="2864"/>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About every three years; sacrifice cannot be a condition of membership</w:t>
            </w:r>
          </w:p>
        </w:tc>
        <w:tc>
          <w:tcPr>
            <w:tcW w:type="dxa" w:w="3571"/>
            <w:tcBorders>
              <w:top w:val="none" w:color="FFFFFF" w:sz="0"/>
              <w:left w:val="none" w:color="FFFFFF" w:sz="0"/>
              <w:bottom w:val="single" w:color="E1E0DD" w:sz="4"/>
              <w:right w:val="none" w:color="FFFFFF" w:sz="0"/>
            </w:tcBorders>
            <w:tcMar>
              <w:top w:type="dxa" w:w="70"/>
              <w:left w:type="dxa" w:w="90"/>
              <w:bottom w:type="dxa" w:w="70"/>
              <w:right w:type="dxa" w:w="90"/>
            </w:tcMar>
          </w:tcPr>
          <w:p>
            <w:pPr>
              <w:keepNext w:val="false"/>
              <w:spacing w:after="0" w:line="276"/>
            </w:pPr>
            <w:r>
              <w:rPr>
                <w:rFonts w:ascii="Montserrat" w:cs="Montserrat" w:eastAsia="Montserrat" w:hAnsi="Montserrat"/>
                <w:i w:val="false"/>
                <w:iCs w:val="false"/>
                <w:color w:val="171717"/>
                <w:sz w:val="17"/>
                <w:szCs w:val="17"/>
              </w:rPr>
              <w:t xml:space="preserve">TPR; TPR detailed guidance no. 4, paras 101–104</w:t>
            </w:r>
          </w:p>
        </w:tc>
      </w:tr>
    </w:tbl>
    <w:p>
      <w:pPr>
        <w:keepNext w:val="false"/>
        <w:spacing w:after="120"/>
      </w:pPr>
    </w:p>
    <w:p>
      <w:pPr>
        <w:keepNext w:val="false"/>
        <w:spacing w:after="120" w:line="312"/>
      </w:pPr>
      <w:r>
        <w:rPr>
          <w:rFonts w:ascii="Montserrat" w:cs="Montserrat" w:eastAsia="Montserrat" w:hAnsi="Montserrat"/>
          <w:b/>
          <w:bCs/>
          <w:i w:val="false"/>
          <w:iCs w:val="false"/>
          <w:color w:val="171717"/>
          <w:sz w:val="19"/>
          <w:szCs w:val="19"/>
        </w:rPr>
        <w:t xml:space="preserve">Superseded edition, kept for reference. Do not use for current decisions.</w:t>
      </w:r>
    </w:p>
    <w:p>
      <w:pPr>
        <w:spacing w:after="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none" w:color="FFFFFF" w:sz="0"/>
              <w:bottom w:val="none" w:color="FFFFFF" w:sz="0"/>
              <w:right w:val="none" w:color="FFFFFF" w:sz="0"/>
            </w:tcBorders>
            <w:tcMar>
              <w:top w:type="dxa" w:w="113"/>
              <w:left w:type="dxa" w:w="0"/>
              <w:bottom w:type="dxa" w:w="0"/>
              <w:right w:type="dxa" w:w="0"/>
            </w:tcMar>
          </w:tcPr>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trPr>
              <w:tc>
                <w:tcPr>
                  <w:tcW w:type="dxa" w:w="9638"/>
                  <w:tcBorders>
                    <w:top w:val="none" w:color="FFFFFF" w:sz="0"/>
                    <w:left w:val="none" w:color="FFFFFF" w:sz="0"/>
                    <w:bottom w:val="none" w:color="FFFFFF" w:sz="0"/>
                    <w:right w:val="none" w:color="FFFFFF" w:sz="0"/>
                  </w:tcBorders>
                  <w:shd w:fill="171717" w:color="auto" w:val="clear"/>
                  <w:tcMar>
                    <w:top w:type="dxa" w:w="255"/>
                    <w:left w:type="dxa" w:w="312"/>
                    <w:bottom w:type="dxa" w:w="227"/>
                    <w:right w:type="dxa" w:w="312"/>
                  </w:tcMar>
                </w:tcPr>
                <w:p>
                  <w:pPr>
                    <w:spacing w:after="80"/>
                  </w:pPr>
                  <w:r>
                    <w:rPr>
                      <w:rFonts w:ascii="Montserrat" w:cs="Montserrat" w:eastAsia="Montserrat" w:hAnsi="Montserrat"/>
                      <w:b/>
                      <w:bCs/>
                      <w:color w:val="F7F0DE"/>
                      <w:spacing w:val="20"/>
                      <w:sz w:val="14"/>
                      <w:szCs w:val="14"/>
                    </w:rPr>
                    <w:t xml:space="preserve">WHERE PERKY FITS</w:t>
                  </w:r>
                </w:p>
                <w:p>
                  <w:pPr>
                    <w:spacing w:after="100" w:line="264"/>
                  </w:pPr>
                  <w:r>
                    <w:rPr>
                      <w:rFonts w:ascii="Gazpacho" w:cs="Gazpacho" w:eastAsia="Gazpacho" w:hAnsi="Gazpacho"/>
                      <w:color w:val="F7F0DE"/>
                      <w:sz w:val="28"/>
                      <w:szCs w:val="28"/>
                    </w:rPr>
                    <w:t xml:space="preserve">Make the reward </w:t>
                  </w:r>
                  <w:r>
                    <w:rPr>
                      <w:rFonts w:ascii="Gazpacho" w:cs="Gazpacho" w:eastAsia="Gazpacho" w:hAnsi="Gazpacho"/>
                      <w:i/>
                      <w:iCs/>
                      <w:color w:val="FF4057"/>
                      <w:sz w:val="28"/>
                      <w:szCs w:val="28"/>
                    </w:rPr>
                    <w:t xml:space="preserve">visible</w:t>
                  </w:r>
                </w:p>
                <w:p>
                  <w:pPr>
                    <w:spacing w:after="120" w:line="290"/>
                  </w:pPr>
                  <w:r>
                    <w:rPr>
                      <w:rFonts w:ascii="Montserrat" w:cs="Montserrat" w:eastAsia="Montserrat" w:hAnsi="Montserrat"/>
                      <w:color w:val="F7F0DE"/>
                      <w:sz w:val="17"/>
                      <w:szCs w:val="17"/>
                    </w:rPr>
                    <w:t xml:space="preserve">Perky’s Total Reward Statements show each employee the yearly value of everything they receive, including the employer pension contribution, and Perky’s workplace feed carries Part 2 where staff already read. Start with Part 1 – it works with or without Perky. Book a walkthrough to see both.</w:t>
                  </w:r>
                </w:p>
                <w:p>
                  <w:pPr>
                    <w:spacing w:after="0"/>
                  </w:pPr>
                  <w:hyperlink w:history="1" r:id="rIda7nn1anzielhqdxtyarkg">
                    <w:r>
                      <w:rPr>
                        <w:rFonts w:ascii="Montserrat" w:cs="Montserrat" w:eastAsia="Montserrat" w:hAnsi="Montserrat"/>
                        <w:b/>
                        <w:bCs/>
                        <w:color w:val="F7F0DE"/>
                        <w:sz w:val="17"/>
                        <w:szCs w:val="17"/>
                        <w:u w:val="single"/>
                      </w:rPr>
                      <w:t xml:space="preserve">perkybenefits.co.uk/book-a-demo</w:t>
                    </w:r>
                  </w:hyperlink>
                </w:p>
              </w:tc>
            </w:tr>
          </w:tbl>
          <w:p>
            <w:pPr>
              <w:spacing w:after="0" w:before="160"/>
            </w:pPr>
          </w:p>
          <w:p>
            <w:pPr>
              <w:pBdr>
                <w:top w:val="single" w:color="E1E0DD" w:sz="4" w:space="6"/>
              </w:pBdr>
              <w:spacing w:after="0" w:line="276"/>
            </w:pPr>
            <w:r>
              <w:rPr>
                <w:rFonts w:ascii="Montserrat" w:cs="Montserrat" w:eastAsia="Montserrat" w:hAnsi="Montserrat"/>
                <w:color w:val="5D5D5C"/>
                <w:sz w:val="15"/>
                <w:szCs w:val="15"/>
              </w:rPr>
              <w:t xml:space="preserve">Published by Perky Limited for general information only. It is not intended to be relied on and is not financial, tax, accounting or legal advice. It should not replace advice from your organisation's own advisers. Perky Benefits is the trading name of Perky Limited, a company registered in England &amp; Wales with company number 16666581 and registered address at 71–75 Shelton Street, London, WC2H 9JQ. © 2026 Perky Limited.</w:t>
            </w:r>
          </w:p>
        </w:tc>
      </w:tr>
    </w:tbl>
    <w:sectPr>
      <w:headerReference w:type="default" r:id="rId6"/>
      <w:headerReference w:type="first" r:id="rId7"/>
      <w:footerReference w:type="default" r:id="rId8"/>
      <w:footerReference w:type="first" r:id="rId9"/>
      <w:pgSz w:w="11906" w:h="16838" w:orient="portrait"/>
      <w:pgMar w:top="1247" w:right="1134" w:bottom="1134" w:left="1134" w:header="0" w:footer="51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altName w:val="Arial"/>
    <w:family w:val="swiss"/>
    <w:pitch w:val="variable"/>
    <w:sig w:usb0="E0002AFF" w:usb1="C000247B" w:usb2="00000009" w:usb3="00000000" w:csb0="000001FF" w:csb1="00000000"/>
    <w:embedRegular r:id="rId1" w:fontKey="{3D7F26CB-9E2F-346C-8C49-019258573F81}"/>
    <w:embedBold r:id="rId2" w:fontKey="{DB418F0F-4E79-C673-29E8-4E007DF8C874}"/>
  </w:font>
  <w:font w:name="Gazpacho">
    <w:altName w:val="Georgia"/>
    <w:family w:val="roman"/>
    <w:pitch w:val="variable"/>
    <w:sig w:usb0="E0002AFF" w:usb1="C000247B" w:usb2="00000009" w:usb3="00000000" w:csb0="000001FF" w:csb1="00000000"/>
    <w:embedRegular r:id="rId3" w:fontKey="{84A93BA3-E129-E6EA-1B56-89C1E2B6229C}"/>
    <w:embedItalic r:id="rId4" w:fontKey="{BFCCEA85-7804-5DED-B78A-CD681BCDD00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0DD" w:sz="4" w:space="6"/>
      </w:pBdr>
      <w:tabs>
        <w:tab w:val="right" w:pos="9638"/>
      </w:tabs>
    </w:pPr>
    <w:r>
      <w:rPr>
        <w:rFonts w:ascii="Montserrat" w:cs="Montserrat" w:eastAsia="Montserrat" w:hAnsi="Montserrat"/>
        <w:color w:val="5D5D5C"/>
        <w:sz w:val="14"/>
        <w:szCs w:val="14"/>
      </w:rPr>
      <w:t xml:space="preserve">Perky Benefits · perkybenefits.co.uk</w:t>
    </w:r>
    <w:r>
      <w:rPr>
        <w:rFonts w:ascii="Montserrat" w:cs="Montserrat" w:eastAsia="Montserrat" w:hAnsi="Montserrat"/>
        <w:color w:val="5D5D5C"/>
        <w:sz w:val="14"/>
        <w:szCs w:val="14"/>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0DD" w:sz="4" w:space="6"/>
      </w:pBdr>
      <w:tabs>
        <w:tab w:val="right" w:pos="9638"/>
      </w:tabs>
    </w:pPr>
    <w:r>
      <w:rPr>
        <w:rFonts w:ascii="Montserrat" w:cs="Montserrat" w:eastAsia="Montserrat" w:hAnsi="Montserrat"/>
        <w:color w:val="5D5D5C"/>
        <w:sz w:val="14"/>
        <w:szCs w:val="14"/>
      </w:rPr>
      <w:t xml:space="preserve">Perky Benefits · perkybenefits.co.uk</w:t>
    </w:r>
    <w:r>
      <w:rPr>
        <w:rFonts w:ascii="Montserrat" w:cs="Montserrat" w:eastAsia="Montserrat" w:hAnsi="Montserrat"/>
        <w:color w:val="5D5D5C"/>
        <w:sz w:val="14"/>
        <w:szCs w:val="14"/>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0DD" w:sz="4" w:space="6"/>
      </w:pBdr>
      <w:tabs>
        <w:tab w:val="right" w:pos="9638"/>
      </w:tabs>
      <w:spacing w:before="510"/>
    </w:pPr>
    <w:r>
      <w:drawing>
        <wp:inline distT="0" distB="0" distL="0" distR="0">
          <wp:extent cx="933450" cy="304800"/>
          <wp:effectExtent t="0" r="0" b="0" l="0"/>
          <wp:docPr id="2" name="Perky Benefits" descr="Perky Benefits" title="Perky Benef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33450" cy="304800"/>
                  </a:xfrm>
                  <a:prstGeom prst="rect">
                    <a:avLst/>
                  </a:prstGeom>
                </pic:spPr>
              </pic:pic>
            </a:graphicData>
          </a:graphic>
        </wp:inline>
      </w:drawing>
    </w:r>
    <w:r>
      <w:rPr>
        <w:rFonts w:ascii="Montserrat" w:cs="Montserrat" w:eastAsia="Montserrat" w:hAnsi="Montserrat"/>
        <w:b/>
        <w:bCs/>
        <w:color w:val="171717"/>
        <w:spacing w:val="4"/>
        <w:sz w:val="13"/>
        <w:szCs w:val="13"/>
      </w:rPr>
      <w:t xml:space="preserve">	</w:t>
      <w:t xml:space="preserve">UNDER-30S PENSION ENGAGEMENT PACK · SUPERSEDED EDITION, AS AT 10 SEPTEMBER 2025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1906"/>
      <w:tblInd w:type="dxa" w:w="-113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906"/>
    </w:tblGrid>
    <w:tr>
      <w:trPr>
        <w:cantSplit/>
      </w:trPr>
      <w:tc>
        <w:tcPr>
          <w:tcW w:type="dxa" w:w="11906"/>
          <w:tcBorders>
            <w:top w:val="none" w:color="FFFFFF" w:sz="0"/>
            <w:left w:val="none" w:color="FFFFFF" w:sz="0"/>
            <w:bottom w:val="none" w:color="FFFFFF" w:sz="0"/>
            <w:right w:val="none" w:color="FFFFFF" w:sz="0"/>
          </w:tcBorders>
          <w:shd w:fill="171717" w:color="auto" w:val="clear"/>
          <w:tcMar>
            <w:top w:type="dxa" w:w="136"/>
            <w:left w:type="dxa" w:w="1134"/>
            <w:bottom w:type="dxa" w:w="136"/>
            <w:right w:type="dxa" w:w="1134"/>
          </w:tcMar>
        </w:tcPr>
        <w:p>
          <w:pPr>
            <w:spacing w:after="0" w:before="0" w:line="276"/>
          </w:pPr>
          <w:r>
            <w:rPr>
              <w:rFonts w:ascii="Montserrat" w:cs="Montserrat" w:eastAsia="Montserrat" w:hAnsi="Montserrat"/>
              <w:b/>
              <w:bCs/>
              <w:color w:val="F7F0DE"/>
              <w:spacing w:val="20"/>
              <w:sz w:val="14"/>
              <w:szCs w:val="14"/>
            </w:rPr>
            <w:t xml:space="preserve">SUPERSEDED</w:t>
          </w:r>
          <w:r>
            <w:rPr>
              <w:rFonts w:ascii="Montserrat" w:cs="Montserrat" w:eastAsia="Montserrat" w:hAnsi="Montserrat"/>
              <w:color w:val="F7F0DE"/>
              <w:sz w:val="15"/>
              <w:szCs w:val="15"/>
            </w:rPr>
            <w:t xml:space="preserve">  ·  Accurate as at 10 September 2025. This edition reflects the rules and rates in force when “Why Your Under-30s Are Opting Out of Their Pension – and What They Actually Want” was published. View the latest version: </w:t>
          </w:r>
          <w:hyperlink w:history="1" r:id="rIdwo3k2rs4iettrraidfron">
            <w:r>
              <w:rPr>
                <w:rFonts w:ascii="Montserrat" w:cs="Montserrat" w:eastAsia="Montserrat" w:hAnsi="Montserrat"/>
                <w:b/>
                <w:bCs/>
                <w:color w:val="F7F0DE"/>
                <w:sz w:val="15"/>
                <w:szCs w:val="15"/>
                <w:u w:val="single"/>
              </w:rPr>
              <w:t xml:space="preserve">perkybenefits.co.uk/resources/under-30s-pension-engagement-pack</w:t>
            </w:r>
          </w:hyperlink>
        </w:p>
      </w:tc>
    </w:tr>
  </w:tbl>
  <w:p>
    <w:pPr>
      <w:spacing w:after="0" w:before="0" w:line="240"/>
      <w:ind w:left="-1134" w:right="-1134"/>
    </w:pPr>
    <w:r>
      <w:drawing>
        <wp:inline distT="0" distB="0" distL="0" distR="0">
          <wp:extent cx="7562850" cy="2276475"/>
          <wp:effectExtent t="0" r="0" b="0" l="0"/>
          <wp:docPr id="1" name="Cover" descr="Perky Benefits: Pack · Workplace pensions. Under-30s pension engagement pack." title="Under-30s pension engagement p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22764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40" w:hanging="283"/>
      </w:pPr>
      <w:rPr>
        <w:rFonts w:ascii="Montserrat" w:cs="Montserrat" w:eastAsia="Montserrat" w:hAnsi="Montserrat"/>
        <w:b/>
        <w:bCs/>
        <w:color w:val="FF4057"/>
      </w:rPr>
    </w:lvl>
    <w:lvl w:ilvl="1" w:tentative="1">
      <w:start w:val="1"/>
      <w:numFmt w:val="bullet"/>
      <w:lvlText w:val="–"/>
      <w:lvlJc w:val="left"/>
      <w:pPr>
        <w:ind w:left="680" w:hanging="283"/>
      </w:pPr>
      <w:rPr>
        <w:rFonts w:ascii="Montserrat" w:cs="Montserrat" w:eastAsia="Montserrat" w:hAnsi="Montserrat"/>
        <w:b/>
        <w:bCs/>
        <w:color w:val="FF4057"/>
      </w:rPr>
    </w:lvl>
    <w:lvl w:ilvl="2" w:tentative="1">
      <w:start w:val="1"/>
      <w:numFmt w:val="bullet"/>
      <w:lvlText w:val="•"/>
      <w:lvlJc w:val="left"/>
      <w:pPr>
        <w:ind w:left="1020" w:hanging="283"/>
      </w:pPr>
      <w:rPr>
        <w:rFonts w:ascii="Montserrat" w:cs="Montserrat" w:eastAsia="Montserrat" w:hAnsi="Montserrat"/>
        <w:b/>
        <w:bCs/>
        <w:color w:val="FF4057"/>
      </w:rPr>
    </w:lvl>
  </w:abstractNum>
  <w:abstractNum w:abstractNumId="3" w15:restartNumberingAfterBreak="0">
    <w:multiLevelType w:val="hybridMultilevel"/>
    <w:lvl w:ilvl="0" w:tentative="1">
      <w:start w:val="1"/>
      <w:numFmt w:val="decimal"/>
      <w:lvlText w:val="%1."/>
      <w:lvlJc w:val="left"/>
      <w:pPr>
        <w:ind w:left="340" w:hanging="283"/>
      </w:pPr>
      <w:rPr>
        <w:rFonts w:ascii="Montserrat" w:cs="Montserrat" w:eastAsia="Montserrat" w:hAnsi="Montserrat"/>
        <w:b/>
        <w:bCs/>
        <w:color w:val="FF4057"/>
      </w:rPr>
    </w:lvl>
    <w:lvl w:ilvl="1" w:tentative="1">
      <w:start w:val="1"/>
      <w:numFmt w:val="lowerLetter"/>
      <w:lvlText w:val="%2."/>
      <w:lvlJc w:val="left"/>
      <w:pPr>
        <w:ind w:left="680" w:hanging="283"/>
      </w:pPr>
      <w:rPr>
        <w:rFonts w:ascii="Montserrat" w:cs="Montserrat" w:eastAsia="Montserrat" w:hAnsi="Montserrat"/>
        <w:b/>
        <w:bCs/>
        <w:color w:val="FF4057"/>
      </w:rPr>
    </w:lvl>
    <w:lvl w:ilvl="2" w:tentative="1">
      <w:start w:val="1"/>
      <w:numFmt w:val="lowerRoman"/>
      <w:lvlText w:val="%3."/>
      <w:lvlJc w:val="left"/>
      <w:pPr>
        <w:ind w:left="1020" w:hanging="283"/>
      </w:pPr>
      <w:rPr>
        <w:rFonts w:ascii="Montserrat" w:cs="Montserrat" w:eastAsia="Montserrat" w:hAnsi="Montserrat"/>
        <w:b/>
        <w:bCs/>
        <w:color w:val="FF4057"/>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color w:val="171717"/>
        <w:sz w:val="19"/>
        <w:szCs w:val="19"/>
      </w:rPr>
    </w:rPrDefault>
    <w:pPrDefault>
      <w:pPr>
        <w:widowControl/>
        <w:spacing w:after="120" w:line="312"/>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FF4057"/>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a7nn1anzielhqdxtyarkg" Type="http://schemas.openxmlformats.org/officeDocument/2006/relationships/hyperlink" Target="https://www.perkybenefits.co.uk/book-a-demo?utm_source=resource&amp;utm_medium=docx&amp;utm_campaign=under-30s-pension-engagement-pack&amp;utm_content=as-at-2025-09-10"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66d96d9920ac854bb508d5536781ad323656e96.png"/></Relationships>
</file>

<file path=word/_rels/header2.xml.rels><?xml version="1.0" encoding="UTF-8"?><Relationships xmlns="http://schemas.openxmlformats.org/package/2006/relationships"><Relationship Id="rIdwo3k2rs4iettrraidfron" Type="http://schemas.openxmlformats.org/officeDocument/2006/relationships/hyperlink" Target="https://www.perkybenefits.co.uk/resources/under-30s-pension-engagement-pack" TargetMode="External"/><Relationship Id="rId0" Type="http://schemas.openxmlformats.org/officeDocument/2006/relationships/image" Target="media/145e3d1250e7aacc1594dcb3298849c555de156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Perky Limited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Under-30s pension engagement pack · Superseded edition, as at 10 September 2025</dc:title>
  <dc:subject>Superseded edition. Find out why your under-30s are opting out of the pension, then fix it with ready-to-send employee copy and a 90-second onboarding script. Accurate as at 10 September 2025, 2025/26 tax year, version 1.0.</dc:subject>
  <dc:creator>Perky Limited</dc:creator>
  <cp:keywords>Perky Benefits, workplace pensions, auto-enrolment, opt-outs, under-30s, employee communications, onboarding script, 2025/26, superseded edition</cp:keywords>
  <dc:description>Published by Perky Limited for general information only. It is not intended to be relied on and is not financial, tax, accounting or legal advice. It should not replace advice from your organisation's own advisers.</dc:description>
  <cp:lastModifiedBy>Perky Limited</cp:lastModifiedBy>
  <cp:revision>1</cp:revision>
  <dcterms:created xsi:type="dcterms:W3CDTF">2026-10-16T10:32:42.352Z</dcterms:created>
  <dcterms:modified xsi:type="dcterms:W3CDTF">2026-10-16T10:32:42.353Z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laimer">
    <vt:lpwstr>Published by Perky Limited for general information only. It is not intended to be relied on and is not financial, tax, accounting or legal advice. It should not replace advice from your organisation's own advisers.</vt:lpwstr>
  </property>
  <property fmtid="{D5CDD505-2E9C-101B-9397-08002B2CF9AE}" pid="3" name="Rights">
    <vt:lpwstr>© 2026 Perky Limited, trading as Perky Benefits</vt:lpwstr>
  </property>
  <property fmtid="{D5CDD505-2E9C-101B-9397-08002B2CF9AE}" pid="4" name="Accurate as at">
    <vt:lpwstr>10 September 2025</vt:lpwstr>
  </property>
  <property fmtid="{D5CDD505-2E9C-101B-9397-08002B2CF9AE}" pid="5" name="Version">
    <vt:lpwstr>1.0</vt:lpwstr>
  </property>
  <property fmtid="{D5CDD505-2E9C-101B-9397-08002B2CF9AE}" pid="6" name="Edition">
    <vt:lpwstr>Superseded</vt:lpwstr>
  </property>
</Properties>
</file>